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7860" w14:textId="5961404E" w:rsidR="008850FC" w:rsidRPr="001928F1" w:rsidRDefault="00EE6F75">
      <w:pPr>
        <w:rPr>
          <w:sz w:val="22"/>
          <w:szCs w:val="22"/>
        </w:rPr>
      </w:pPr>
      <w:r w:rsidRPr="001928F1">
        <w:rPr>
          <w:sz w:val="22"/>
          <w:szCs w:val="22"/>
        </w:rPr>
        <w:t xml:space="preserve">INSQT </w:t>
      </w:r>
      <w:r w:rsidR="005D709E">
        <w:rPr>
          <w:sz w:val="22"/>
          <w:szCs w:val="22"/>
        </w:rPr>
        <w:t>may</w:t>
      </w:r>
      <w:r w:rsidRPr="001928F1">
        <w:rPr>
          <w:sz w:val="22"/>
          <w:szCs w:val="22"/>
        </w:rPr>
        <w:t xml:space="preserve"> support exchanges where the aim is to advance the goals of the network</w:t>
      </w:r>
      <w:r w:rsidR="00715890" w:rsidRPr="001928F1">
        <w:rPr>
          <w:sz w:val="22"/>
          <w:szCs w:val="22"/>
        </w:rPr>
        <w:t>:</w:t>
      </w:r>
    </w:p>
    <w:p w14:paraId="3E616113" w14:textId="28FFE0A1" w:rsidR="00EE6F75" w:rsidRPr="001928F1" w:rsidRDefault="00EE6F75" w:rsidP="00EE6F75">
      <w:pPr>
        <w:pStyle w:val="ListParagraph"/>
        <w:numPr>
          <w:ilvl w:val="0"/>
          <w:numId w:val="7"/>
        </w:numPr>
        <w:rPr>
          <w:sz w:val="22"/>
          <w:szCs w:val="22"/>
        </w:rPr>
      </w:pPr>
      <w:r w:rsidRPr="001928F1">
        <w:rPr>
          <w:sz w:val="22"/>
          <w:szCs w:val="22"/>
        </w:rPr>
        <w:t>to mobilise the Space Quantum Technologies communities to tackle space engineering challenges of translating terrestrial quantum technologies to space</w:t>
      </w:r>
    </w:p>
    <w:p w14:paraId="73DEE7A3" w14:textId="3D833E3D" w:rsidR="00EE6F75" w:rsidRPr="001928F1" w:rsidRDefault="00EE6F75" w:rsidP="00EE6F75">
      <w:pPr>
        <w:pStyle w:val="ListParagraph"/>
        <w:numPr>
          <w:ilvl w:val="0"/>
          <w:numId w:val="7"/>
        </w:numPr>
        <w:rPr>
          <w:sz w:val="22"/>
          <w:szCs w:val="22"/>
        </w:rPr>
      </w:pPr>
      <w:r w:rsidRPr="001928F1">
        <w:rPr>
          <w:sz w:val="22"/>
          <w:szCs w:val="22"/>
        </w:rPr>
        <w:t xml:space="preserve"> to catalyse the development of Space Quantum Networks as an enabler of the quantum internet and enhanced capabilities across a variety of applications. </w:t>
      </w:r>
    </w:p>
    <w:p w14:paraId="2CC5E761" w14:textId="234925E7" w:rsidR="00EE6F75" w:rsidRPr="001928F1" w:rsidRDefault="005D709E" w:rsidP="00C8035A">
      <w:pPr>
        <w:spacing w:before="120" w:after="120"/>
        <w:rPr>
          <w:sz w:val="22"/>
          <w:szCs w:val="22"/>
        </w:rPr>
      </w:pPr>
      <w:r>
        <w:rPr>
          <w:sz w:val="22"/>
          <w:szCs w:val="22"/>
        </w:rPr>
        <w:t>A</w:t>
      </w:r>
      <w:r w:rsidR="00C1768A">
        <w:rPr>
          <w:sz w:val="22"/>
          <w:szCs w:val="22"/>
        </w:rPr>
        <w:t>dditional information and guidance</w:t>
      </w:r>
      <w:r w:rsidR="30D01401" w:rsidRPr="12737BB7">
        <w:rPr>
          <w:sz w:val="22"/>
          <w:szCs w:val="22"/>
        </w:rPr>
        <w:t xml:space="preserve"> </w:t>
      </w:r>
      <w:r>
        <w:rPr>
          <w:sz w:val="22"/>
          <w:szCs w:val="22"/>
        </w:rPr>
        <w:t xml:space="preserve">are </w:t>
      </w:r>
      <w:r w:rsidR="00C8035A">
        <w:rPr>
          <w:sz w:val="22"/>
          <w:szCs w:val="22"/>
        </w:rPr>
        <w:t>at the end of the form. Forward the completed form to</w:t>
      </w:r>
      <w:r>
        <w:t xml:space="preserve"> </w:t>
      </w:r>
      <w:hyperlink r:id="rId10" w:history="1">
        <w:r>
          <w:rPr>
            <w:rStyle w:val="Hyperlink"/>
            <w:rFonts w:eastAsia="Times New Roman"/>
          </w:rPr>
          <w:t>physics-insqt@strath.ac.uk</w:t>
        </w:r>
      </w:hyperlink>
      <w:r w:rsidR="00715890" w:rsidRPr="12737BB7">
        <w:rPr>
          <w:sz w:val="22"/>
          <w:szCs w:val="22"/>
        </w:rPr>
        <w:t xml:space="preserve">. </w:t>
      </w:r>
      <w:r w:rsidR="00C8035A">
        <w:rPr>
          <w:sz w:val="22"/>
          <w:szCs w:val="22"/>
        </w:rPr>
        <w:t>Approval of funding should be in place</w:t>
      </w:r>
      <w:r w:rsidR="00715890" w:rsidRPr="12737BB7">
        <w:rPr>
          <w:sz w:val="22"/>
          <w:szCs w:val="22"/>
        </w:rPr>
        <w:t xml:space="preserve"> in advance of any exchanges.</w:t>
      </w:r>
    </w:p>
    <w:p w14:paraId="08676334" w14:textId="65218EEF" w:rsidR="008850FC" w:rsidRPr="001928F1" w:rsidRDefault="00EE6F75">
      <w:pPr>
        <w:rPr>
          <w:rFonts w:cs="Times New Roman (Body CS)"/>
          <w:b/>
          <w:bCs/>
          <w:smallCaps/>
          <w:sz w:val="22"/>
          <w:szCs w:val="22"/>
        </w:rPr>
      </w:pPr>
      <w:r w:rsidRPr="001928F1">
        <w:rPr>
          <w:rFonts w:cs="Times New Roman (Body CS)"/>
          <w:b/>
          <w:bCs/>
          <w:smallCaps/>
          <w:sz w:val="22"/>
          <w:szCs w:val="22"/>
        </w:rPr>
        <w:t xml:space="preserve">Details of person </w:t>
      </w:r>
      <w:r w:rsidR="008850FC" w:rsidRPr="001928F1">
        <w:rPr>
          <w:rFonts w:cs="Times New Roman (Body CS)"/>
          <w:b/>
          <w:bCs/>
          <w:smallCaps/>
          <w:sz w:val="22"/>
          <w:szCs w:val="22"/>
        </w:rPr>
        <w:t>undertaking exchange</w:t>
      </w:r>
    </w:p>
    <w:tbl>
      <w:tblPr>
        <w:tblStyle w:val="TableGrid"/>
        <w:tblW w:w="0" w:type="auto"/>
        <w:tblLook w:val="04A0" w:firstRow="1" w:lastRow="0" w:firstColumn="1" w:lastColumn="0" w:noHBand="0" w:noVBand="1"/>
      </w:tblPr>
      <w:tblGrid>
        <w:gridCol w:w="1615"/>
        <w:gridCol w:w="3767"/>
        <w:gridCol w:w="850"/>
        <w:gridCol w:w="2784"/>
      </w:tblGrid>
      <w:tr w:rsidR="00C8035A" w:rsidRPr="001928F1" w14:paraId="79F30B72" w14:textId="251371B6" w:rsidTr="00C8035A">
        <w:trPr>
          <w:trHeight w:val="340"/>
        </w:trPr>
        <w:tc>
          <w:tcPr>
            <w:tcW w:w="1615" w:type="dxa"/>
            <w:vAlign w:val="center"/>
          </w:tcPr>
          <w:p w14:paraId="7D6AC168" w14:textId="745682BD" w:rsidR="00C8035A" w:rsidRPr="001928F1" w:rsidRDefault="00C8035A" w:rsidP="0018227B">
            <w:pPr>
              <w:rPr>
                <w:sz w:val="22"/>
                <w:szCs w:val="22"/>
              </w:rPr>
            </w:pPr>
            <w:bookmarkStart w:id="0" w:name="_Hlk104984911"/>
            <w:r w:rsidRPr="001928F1">
              <w:rPr>
                <w:sz w:val="22"/>
                <w:szCs w:val="22"/>
              </w:rPr>
              <w:t>Name</w:t>
            </w:r>
            <w:r>
              <w:rPr>
                <w:sz w:val="22"/>
                <w:szCs w:val="22"/>
              </w:rPr>
              <w:t xml:space="preserve"> and Title</w:t>
            </w:r>
          </w:p>
        </w:tc>
        <w:tc>
          <w:tcPr>
            <w:tcW w:w="3767" w:type="dxa"/>
          </w:tcPr>
          <w:p w14:paraId="038AABF2" w14:textId="77777777" w:rsidR="00C8035A" w:rsidRPr="001928F1" w:rsidRDefault="00C8035A">
            <w:pPr>
              <w:rPr>
                <w:sz w:val="22"/>
                <w:szCs w:val="22"/>
              </w:rPr>
            </w:pPr>
          </w:p>
        </w:tc>
        <w:tc>
          <w:tcPr>
            <w:tcW w:w="850" w:type="dxa"/>
          </w:tcPr>
          <w:p w14:paraId="66BD3CAC" w14:textId="0295A9AF" w:rsidR="00C8035A" w:rsidRPr="001928F1" w:rsidRDefault="00C8035A">
            <w:pPr>
              <w:rPr>
                <w:sz w:val="22"/>
                <w:szCs w:val="22"/>
              </w:rPr>
            </w:pPr>
            <w:r>
              <w:rPr>
                <w:sz w:val="22"/>
                <w:szCs w:val="22"/>
              </w:rPr>
              <w:t>Email</w:t>
            </w:r>
          </w:p>
        </w:tc>
        <w:tc>
          <w:tcPr>
            <w:tcW w:w="2784" w:type="dxa"/>
          </w:tcPr>
          <w:p w14:paraId="75FE162D" w14:textId="77777777" w:rsidR="00C8035A" w:rsidRPr="001928F1" w:rsidRDefault="00C8035A">
            <w:pPr>
              <w:rPr>
                <w:sz w:val="22"/>
                <w:szCs w:val="22"/>
              </w:rPr>
            </w:pPr>
          </w:p>
        </w:tc>
      </w:tr>
      <w:tr w:rsidR="00C8035A" w:rsidRPr="001928F1" w14:paraId="64510E06" w14:textId="2FA5ABFE" w:rsidTr="00C8035A">
        <w:trPr>
          <w:trHeight w:val="766"/>
        </w:trPr>
        <w:tc>
          <w:tcPr>
            <w:tcW w:w="1615" w:type="dxa"/>
            <w:vAlign w:val="center"/>
          </w:tcPr>
          <w:p w14:paraId="7C0B1EE1" w14:textId="4C7900E3" w:rsidR="00C8035A" w:rsidRPr="001928F1" w:rsidRDefault="00C8035A" w:rsidP="0018227B">
            <w:pPr>
              <w:rPr>
                <w:sz w:val="22"/>
                <w:szCs w:val="22"/>
              </w:rPr>
            </w:pPr>
            <w:r>
              <w:rPr>
                <w:sz w:val="22"/>
                <w:szCs w:val="22"/>
              </w:rPr>
              <w:t>Affiliation and address</w:t>
            </w:r>
          </w:p>
        </w:tc>
        <w:tc>
          <w:tcPr>
            <w:tcW w:w="7401" w:type="dxa"/>
            <w:gridSpan w:val="3"/>
          </w:tcPr>
          <w:p w14:paraId="01C3FBA1" w14:textId="77777777" w:rsidR="00C8035A" w:rsidRPr="001928F1" w:rsidRDefault="00C8035A">
            <w:pPr>
              <w:rPr>
                <w:sz w:val="22"/>
                <w:szCs w:val="22"/>
              </w:rPr>
            </w:pPr>
          </w:p>
        </w:tc>
      </w:tr>
      <w:bookmarkEnd w:id="0"/>
      <w:tr w:rsidR="00C8035A" w:rsidRPr="001928F1" w14:paraId="3A2C31AA" w14:textId="135EC3AD" w:rsidTr="00551CD8">
        <w:tc>
          <w:tcPr>
            <w:tcW w:w="1615" w:type="dxa"/>
            <w:vAlign w:val="center"/>
          </w:tcPr>
          <w:p w14:paraId="1493DE57" w14:textId="6FD461A8" w:rsidR="00C8035A" w:rsidRPr="001928F1" w:rsidRDefault="00C8035A" w:rsidP="0018227B">
            <w:pPr>
              <w:rPr>
                <w:sz w:val="22"/>
                <w:szCs w:val="22"/>
              </w:rPr>
            </w:pPr>
            <w:r w:rsidRPr="001928F1">
              <w:rPr>
                <w:sz w:val="22"/>
                <w:szCs w:val="22"/>
              </w:rPr>
              <w:t>Career level</w:t>
            </w:r>
          </w:p>
        </w:tc>
        <w:tc>
          <w:tcPr>
            <w:tcW w:w="7401" w:type="dxa"/>
            <w:gridSpan w:val="3"/>
            <w:vAlign w:val="center"/>
          </w:tcPr>
          <w:p w14:paraId="776189C8" w14:textId="77777777" w:rsidR="00C8035A" w:rsidRPr="001928F1" w:rsidRDefault="00C8035A" w:rsidP="00551CD8">
            <w:pPr>
              <w:rPr>
                <w:sz w:val="22"/>
                <w:szCs w:val="22"/>
              </w:rPr>
            </w:pPr>
            <w:r w:rsidRPr="001928F1">
              <w:rPr>
                <w:sz w:val="22"/>
                <w:szCs w:val="22"/>
              </w:rPr>
              <w:fldChar w:fldCharType="begin">
                <w:ffData>
                  <w:name w:val="Check1"/>
                  <w:enabled/>
                  <w:calcOnExit w:val="0"/>
                  <w:checkBox>
                    <w:sizeAuto/>
                    <w:default w:val="0"/>
                  </w:checkBox>
                </w:ffData>
              </w:fldChar>
            </w:r>
            <w:bookmarkStart w:id="1" w:name="Check1"/>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1"/>
            <w:r w:rsidRPr="001928F1">
              <w:rPr>
                <w:sz w:val="22"/>
                <w:szCs w:val="22"/>
              </w:rPr>
              <w:t xml:space="preserve"> Student</w:t>
            </w:r>
            <w:r>
              <w:rPr>
                <w:sz w:val="22"/>
                <w:szCs w:val="22"/>
              </w:rPr>
              <w:t xml:space="preserve">                                                   </w:t>
            </w:r>
            <w:r w:rsidRPr="001928F1">
              <w:rPr>
                <w:sz w:val="22"/>
                <w:szCs w:val="22"/>
              </w:rPr>
              <w:fldChar w:fldCharType="begin">
                <w:ffData>
                  <w:name w:val="Check3"/>
                  <w:enabled/>
                  <w:calcOnExit w:val="0"/>
                  <w:checkBox>
                    <w:sizeAuto/>
                    <w:default w:val="0"/>
                  </w:checkBox>
                </w:ffData>
              </w:fldChar>
            </w:r>
            <w:bookmarkStart w:id="2" w:name="Check3"/>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2"/>
            <w:r w:rsidRPr="001928F1">
              <w:rPr>
                <w:sz w:val="22"/>
                <w:szCs w:val="22"/>
              </w:rPr>
              <w:t xml:space="preserve"> 5-10 years from qualification</w:t>
            </w:r>
          </w:p>
          <w:p w14:paraId="35857441" w14:textId="73EFBEAE" w:rsidR="00C8035A" w:rsidRPr="001928F1" w:rsidRDefault="00C8035A" w:rsidP="00551CD8">
            <w:pPr>
              <w:rPr>
                <w:sz w:val="22"/>
                <w:szCs w:val="22"/>
              </w:rPr>
            </w:pPr>
            <w:r w:rsidRPr="001928F1">
              <w:rPr>
                <w:sz w:val="22"/>
                <w:szCs w:val="22"/>
              </w:rPr>
              <w:fldChar w:fldCharType="begin">
                <w:ffData>
                  <w:name w:val="Check2"/>
                  <w:enabled/>
                  <w:calcOnExit w:val="0"/>
                  <w:checkBox>
                    <w:sizeAuto/>
                    <w:default w:val="0"/>
                  </w:checkBox>
                </w:ffData>
              </w:fldChar>
            </w:r>
            <w:bookmarkStart w:id="3" w:name="Check2"/>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3"/>
            <w:r w:rsidRPr="001928F1">
              <w:rPr>
                <w:sz w:val="22"/>
                <w:szCs w:val="22"/>
              </w:rPr>
              <w:t xml:space="preserve"> &lt;5 years from qualification </w:t>
            </w:r>
            <w:r>
              <w:rPr>
                <w:sz w:val="22"/>
                <w:szCs w:val="22"/>
              </w:rPr>
              <w:t xml:space="preserve">                </w:t>
            </w:r>
            <w:r w:rsidRPr="001928F1">
              <w:rPr>
                <w:sz w:val="22"/>
                <w:szCs w:val="22"/>
              </w:rPr>
              <w:fldChar w:fldCharType="begin">
                <w:ffData>
                  <w:name w:val="Check4"/>
                  <w:enabled/>
                  <w:calcOnExit w:val="0"/>
                  <w:checkBox>
                    <w:sizeAuto/>
                    <w:default w:val="0"/>
                  </w:checkBox>
                </w:ffData>
              </w:fldChar>
            </w:r>
            <w:bookmarkStart w:id="4" w:name="Check4"/>
            <w:r w:rsidRPr="001928F1">
              <w:rPr>
                <w:sz w:val="22"/>
                <w:szCs w:val="22"/>
              </w:rPr>
              <w:instrText xml:space="preserve"> FORMCHECKBOX </w:instrText>
            </w:r>
            <w:r>
              <w:rPr>
                <w:sz w:val="22"/>
                <w:szCs w:val="22"/>
              </w:rPr>
            </w:r>
            <w:r>
              <w:rPr>
                <w:sz w:val="22"/>
                <w:szCs w:val="22"/>
              </w:rPr>
              <w:fldChar w:fldCharType="separate"/>
            </w:r>
            <w:r w:rsidRPr="001928F1">
              <w:rPr>
                <w:sz w:val="22"/>
                <w:szCs w:val="22"/>
              </w:rPr>
              <w:fldChar w:fldCharType="end"/>
            </w:r>
            <w:bookmarkEnd w:id="4"/>
            <w:r w:rsidRPr="001928F1">
              <w:rPr>
                <w:sz w:val="22"/>
                <w:szCs w:val="22"/>
              </w:rPr>
              <w:t xml:space="preserve"> &gt;10 years from qualification</w:t>
            </w:r>
          </w:p>
        </w:tc>
      </w:tr>
    </w:tbl>
    <w:p w14:paraId="1D6DBA4D" w14:textId="788ED905" w:rsidR="00796546" w:rsidRDefault="00796546" w:rsidP="00551CD8">
      <w:pPr>
        <w:spacing w:before="120"/>
        <w:rPr>
          <w:rFonts w:cs="Times New Roman (Body CS)"/>
          <w:b/>
          <w:bCs/>
          <w:smallCaps/>
          <w:sz w:val="22"/>
          <w:szCs w:val="22"/>
        </w:rPr>
      </w:pPr>
      <w:r w:rsidRPr="001928F1">
        <w:rPr>
          <w:rFonts w:cs="Times New Roman (Body CS)"/>
          <w:b/>
          <w:bCs/>
          <w:smallCaps/>
          <w:sz w:val="22"/>
          <w:szCs w:val="22"/>
        </w:rPr>
        <w:t>Details of Host</w:t>
      </w:r>
      <w:bookmarkStart w:id="5" w:name="_GoBack"/>
      <w:bookmarkEnd w:id="5"/>
    </w:p>
    <w:tbl>
      <w:tblPr>
        <w:tblStyle w:val="TableGrid"/>
        <w:tblW w:w="0" w:type="auto"/>
        <w:tblLook w:val="04A0" w:firstRow="1" w:lastRow="0" w:firstColumn="1" w:lastColumn="0" w:noHBand="0" w:noVBand="1"/>
      </w:tblPr>
      <w:tblGrid>
        <w:gridCol w:w="1615"/>
        <w:gridCol w:w="3767"/>
        <w:gridCol w:w="850"/>
        <w:gridCol w:w="2784"/>
      </w:tblGrid>
      <w:tr w:rsidR="00C8035A" w:rsidRPr="001928F1" w14:paraId="0FC2A643" w14:textId="77777777" w:rsidTr="00B81B03">
        <w:trPr>
          <w:trHeight w:val="340"/>
        </w:trPr>
        <w:tc>
          <w:tcPr>
            <w:tcW w:w="1615" w:type="dxa"/>
            <w:vAlign w:val="center"/>
          </w:tcPr>
          <w:p w14:paraId="42871897" w14:textId="77777777" w:rsidR="00C8035A" w:rsidRPr="001928F1" w:rsidRDefault="00C8035A" w:rsidP="00B81B03">
            <w:pPr>
              <w:rPr>
                <w:sz w:val="22"/>
                <w:szCs w:val="22"/>
              </w:rPr>
            </w:pPr>
            <w:r w:rsidRPr="001928F1">
              <w:rPr>
                <w:sz w:val="22"/>
                <w:szCs w:val="22"/>
              </w:rPr>
              <w:t>Name</w:t>
            </w:r>
            <w:r>
              <w:rPr>
                <w:sz w:val="22"/>
                <w:szCs w:val="22"/>
              </w:rPr>
              <w:t xml:space="preserve"> and Title</w:t>
            </w:r>
          </w:p>
        </w:tc>
        <w:tc>
          <w:tcPr>
            <w:tcW w:w="3767" w:type="dxa"/>
          </w:tcPr>
          <w:p w14:paraId="53C73790" w14:textId="77777777" w:rsidR="00C8035A" w:rsidRPr="001928F1" w:rsidRDefault="00C8035A" w:rsidP="00B81B03">
            <w:pPr>
              <w:rPr>
                <w:sz w:val="22"/>
                <w:szCs w:val="22"/>
              </w:rPr>
            </w:pPr>
          </w:p>
        </w:tc>
        <w:tc>
          <w:tcPr>
            <w:tcW w:w="850" w:type="dxa"/>
          </w:tcPr>
          <w:p w14:paraId="1CAB7FEF" w14:textId="77777777" w:rsidR="00C8035A" w:rsidRPr="001928F1" w:rsidRDefault="00C8035A" w:rsidP="00B81B03">
            <w:pPr>
              <w:rPr>
                <w:sz w:val="22"/>
                <w:szCs w:val="22"/>
              </w:rPr>
            </w:pPr>
            <w:r>
              <w:rPr>
                <w:sz w:val="22"/>
                <w:szCs w:val="22"/>
              </w:rPr>
              <w:t>Email</w:t>
            </w:r>
          </w:p>
        </w:tc>
        <w:tc>
          <w:tcPr>
            <w:tcW w:w="2784" w:type="dxa"/>
          </w:tcPr>
          <w:p w14:paraId="7A57A786" w14:textId="77777777" w:rsidR="00C8035A" w:rsidRPr="001928F1" w:rsidRDefault="00C8035A" w:rsidP="00B81B03">
            <w:pPr>
              <w:rPr>
                <w:sz w:val="22"/>
                <w:szCs w:val="22"/>
              </w:rPr>
            </w:pPr>
          </w:p>
        </w:tc>
      </w:tr>
      <w:tr w:rsidR="00C8035A" w:rsidRPr="001928F1" w14:paraId="107CCF90" w14:textId="77777777" w:rsidTr="00B81B03">
        <w:trPr>
          <w:trHeight w:val="766"/>
        </w:trPr>
        <w:tc>
          <w:tcPr>
            <w:tcW w:w="1615" w:type="dxa"/>
            <w:vAlign w:val="center"/>
          </w:tcPr>
          <w:p w14:paraId="3970FF14" w14:textId="77777777" w:rsidR="00C8035A" w:rsidRPr="001928F1" w:rsidRDefault="00C8035A" w:rsidP="00B81B03">
            <w:pPr>
              <w:rPr>
                <w:sz w:val="22"/>
                <w:szCs w:val="22"/>
              </w:rPr>
            </w:pPr>
            <w:r>
              <w:rPr>
                <w:sz w:val="22"/>
                <w:szCs w:val="22"/>
              </w:rPr>
              <w:t>Affiliation and address</w:t>
            </w:r>
          </w:p>
        </w:tc>
        <w:tc>
          <w:tcPr>
            <w:tcW w:w="7401" w:type="dxa"/>
            <w:gridSpan w:val="3"/>
          </w:tcPr>
          <w:p w14:paraId="3EF67895" w14:textId="77777777" w:rsidR="00C8035A" w:rsidRPr="001928F1" w:rsidRDefault="00C8035A" w:rsidP="00B81B03">
            <w:pPr>
              <w:rPr>
                <w:sz w:val="22"/>
                <w:szCs w:val="22"/>
              </w:rPr>
            </w:pPr>
          </w:p>
        </w:tc>
      </w:tr>
    </w:tbl>
    <w:p w14:paraId="78D727B8" w14:textId="2C14C8A2" w:rsidR="008850FC" w:rsidRPr="00A9669C" w:rsidRDefault="00A9669C" w:rsidP="00551CD8">
      <w:pPr>
        <w:spacing w:before="120"/>
        <w:rPr>
          <w:rFonts w:cs="Times New Roman (Body CS)"/>
          <w:b/>
          <w:bCs/>
          <w:smallCaps/>
          <w:sz w:val="22"/>
          <w:szCs w:val="22"/>
        </w:rPr>
      </w:pPr>
      <w:r w:rsidRPr="001928F1">
        <w:rPr>
          <w:rFonts w:cs="Times New Roman (Body CS)"/>
          <w:b/>
          <w:bCs/>
          <w:smallCaps/>
          <w:sz w:val="22"/>
          <w:szCs w:val="22"/>
        </w:rPr>
        <w:t xml:space="preserve">Details of </w:t>
      </w:r>
      <w:r w:rsidR="00522740">
        <w:rPr>
          <w:rFonts w:cs="Times New Roman (Body CS)"/>
          <w:b/>
          <w:bCs/>
          <w:smallCaps/>
          <w:sz w:val="22"/>
          <w:szCs w:val="22"/>
        </w:rPr>
        <w:t>Exchange</w:t>
      </w:r>
    </w:p>
    <w:tbl>
      <w:tblPr>
        <w:tblStyle w:val="TableGrid"/>
        <w:tblW w:w="9016" w:type="dxa"/>
        <w:tblLook w:val="04A0" w:firstRow="1" w:lastRow="0" w:firstColumn="1" w:lastColumn="0" w:noHBand="0" w:noVBand="1"/>
      </w:tblPr>
      <w:tblGrid>
        <w:gridCol w:w="1116"/>
        <w:gridCol w:w="2225"/>
        <w:gridCol w:w="1005"/>
        <w:gridCol w:w="3020"/>
        <w:gridCol w:w="1650"/>
      </w:tblGrid>
      <w:tr w:rsidR="00FD796B" w14:paraId="3EF3AF3B" w14:textId="75C202C3" w:rsidTr="00551CD8">
        <w:trPr>
          <w:trHeight w:val="340"/>
        </w:trPr>
        <w:tc>
          <w:tcPr>
            <w:tcW w:w="1116" w:type="dxa"/>
            <w:vAlign w:val="center"/>
          </w:tcPr>
          <w:p w14:paraId="4A83DA55" w14:textId="47F93120" w:rsidR="00FD796B" w:rsidRDefault="00FD796B" w:rsidP="00522740">
            <w:pPr>
              <w:rPr>
                <w:sz w:val="22"/>
                <w:szCs w:val="22"/>
              </w:rPr>
            </w:pPr>
            <w:r>
              <w:rPr>
                <w:sz w:val="22"/>
                <w:szCs w:val="22"/>
              </w:rPr>
              <w:t>Start date</w:t>
            </w:r>
          </w:p>
        </w:tc>
        <w:tc>
          <w:tcPr>
            <w:tcW w:w="2225" w:type="dxa"/>
            <w:vAlign w:val="center"/>
          </w:tcPr>
          <w:p w14:paraId="3F5BC725" w14:textId="77777777" w:rsidR="00FD796B" w:rsidRDefault="00FD796B" w:rsidP="00522740">
            <w:pPr>
              <w:rPr>
                <w:sz w:val="22"/>
                <w:szCs w:val="22"/>
              </w:rPr>
            </w:pPr>
          </w:p>
        </w:tc>
        <w:tc>
          <w:tcPr>
            <w:tcW w:w="1005" w:type="dxa"/>
          </w:tcPr>
          <w:p w14:paraId="445827CD" w14:textId="113814E2" w:rsidR="00FD796B" w:rsidRDefault="00FD796B" w:rsidP="00522740">
            <w:pPr>
              <w:rPr>
                <w:sz w:val="22"/>
                <w:szCs w:val="22"/>
              </w:rPr>
            </w:pPr>
            <w:r>
              <w:rPr>
                <w:sz w:val="22"/>
                <w:szCs w:val="22"/>
              </w:rPr>
              <w:t>Duration</w:t>
            </w:r>
          </w:p>
        </w:tc>
        <w:tc>
          <w:tcPr>
            <w:tcW w:w="4670" w:type="dxa"/>
            <w:gridSpan w:val="2"/>
          </w:tcPr>
          <w:p w14:paraId="04FBB11A" w14:textId="77777777" w:rsidR="00FD796B" w:rsidRDefault="00FD796B" w:rsidP="00522740">
            <w:pPr>
              <w:rPr>
                <w:sz w:val="22"/>
                <w:szCs w:val="22"/>
              </w:rPr>
            </w:pPr>
          </w:p>
        </w:tc>
      </w:tr>
      <w:tr w:rsidR="00796546" w:rsidRPr="001928F1" w14:paraId="5C7FC88B" w14:textId="77777777" w:rsidTr="00551CD8">
        <w:tc>
          <w:tcPr>
            <w:tcW w:w="3341" w:type="dxa"/>
            <w:gridSpan w:val="2"/>
          </w:tcPr>
          <w:p w14:paraId="18073AE1" w14:textId="1EA5253A" w:rsidR="00796546" w:rsidRPr="001928F1" w:rsidRDefault="00796546" w:rsidP="511201E9">
            <w:pPr>
              <w:rPr>
                <w:sz w:val="22"/>
                <w:szCs w:val="22"/>
              </w:rPr>
            </w:pPr>
            <w:r w:rsidRPr="511201E9">
              <w:rPr>
                <w:rFonts w:cs="Times New Roman (Body CS)"/>
                <w:b/>
                <w:bCs/>
                <w:smallCaps/>
                <w:sz w:val="22"/>
                <w:szCs w:val="22"/>
              </w:rPr>
              <w:t xml:space="preserve">Challenge area </w:t>
            </w:r>
            <w:r w:rsidRPr="511201E9">
              <w:rPr>
                <w:rFonts w:cs="Times New Roman (Body CS)"/>
                <w:smallCaps/>
                <w:sz w:val="22"/>
                <w:szCs w:val="22"/>
              </w:rPr>
              <w:t>(</w:t>
            </w:r>
            <w:r w:rsidRPr="511201E9">
              <w:rPr>
                <w:b/>
                <w:bCs/>
                <w:sz w:val="22"/>
                <w:szCs w:val="22"/>
              </w:rPr>
              <w:fldChar w:fldCharType="begin"/>
            </w:r>
            <w:r w:rsidRPr="511201E9">
              <w:rPr>
                <w:b/>
                <w:bCs/>
                <w:sz w:val="22"/>
                <w:szCs w:val="22"/>
              </w:rPr>
              <w:instrText xml:space="preserve"> FORMCHECKBOX </w:instrText>
            </w:r>
            <w:r w:rsidR="009920FE">
              <w:rPr>
                <w:b/>
                <w:bCs/>
                <w:sz w:val="22"/>
                <w:szCs w:val="22"/>
              </w:rPr>
              <w:fldChar w:fldCharType="separate"/>
            </w:r>
            <w:r w:rsidRPr="511201E9">
              <w:rPr>
                <w:b/>
                <w:bCs/>
                <w:sz w:val="22"/>
                <w:szCs w:val="22"/>
              </w:rPr>
              <w:fldChar w:fldCharType="end"/>
            </w:r>
            <w:r w:rsidRPr="511201E9">
              <w:rPr>
                <w:sz w:val="22"/>
                <w:szCs w:val="22"/>
              </w:rPr>
              <w:t>Tick one or more boxes)</w:t>
            </w:r>
            <w:r w:rsidRPr="511201E9">
              <w:rPr>
                <w:b/>
                <w:bCs/>
                <w:sz w:val="22"/>
                <w:szCs w:val="22"/>
              </w:rPr>
              <w:fldChar w:fldCharType="begin"/>
            </w:r>
            <w:r w:rsidRPr="511201E9">
              <w:rPr>
                <w:b/>
                <w:bCs/>
                <w:sz w:val="22"/>
                <w:szCs w:val="22"/>
              </w:rPr>
              <w:instrText xml:space="preserve"> FORMCHECKBOX </w:instrText>
            </w:r>
            <w:r w:rsidR="009920FE">
              <w:rPr>
                <w:b/>
                <w:bCs/>
                <w:sz w:val="22"/>
                <w:szCs w:val="22"/>
              </w:rPr>
              <w:fldChar w:fldCharType="separate"/>
            </w:r>
            <w:r w:rsidRPr="511201E9">
              <w:rPr>
                <w:b/>
                <w:bCs/>
                <w:sz w:val="22"/>
                <w:szCs w:val="22"/>
              </w:rPr>
              <w:fldChar w:fldCharType="end"/>
            </w:r>
          </w:p>
        </w:tc>
        <w:tc>
          <w:tcPr>
            <w:tcW w:w="5675" w:type="dxa"/>
            <w:gridSpan w:val="3"/>
          </w:tcPr>
          <w:p w14:paraId="2D3D5763" w14:textId="711A68FB" w:rsidR="00796546" w:rsidRPr="001928F1" w:rsidRDefault="00796546" w:rsidP="00796546">
            <w:pPr>
              <w:rPr>
                <w:sz w:val="22"/>
                <w:szCs w:val="22"/>
              </w:rPr>
            </w:pPr>
            <w:r w:rsidRPr="001928F1">
              <w:rPr>
                <w:b/>
                <w:bCs/>
                <w:sz w:val="22"/>
                <w:szCs w:val="22"/>
              </w:rPr>
              <w:fldChar w:fldCharType="begin">
                <w:ffData>
                  <w:name w:val="Check6"/>
                  <w:enabled/>
                  <w:calcOnExit w:val="0"/>
                  <w:checkBox>
                    <w:sizeAuto/>
                    <w:default w:val="0"/>
                  </w:checkBox>
                </w:ffData>
              </w:fldChar>
            </w:r>
            <w:bookmarkStart w:id="6" w:name="Check6"/>
            <w:r w:rsidRPr="001928F1">
              <w:rPr>
                <w:b/>
                <w:bCs/>
                <w:sz w:val="22"/>
                <w:szCs w:val="22"/>
              </w:rPr>
              <w:instrText xml:space="preserve"> FORMCHECKBOX </w:instrText>
            </w:r>
            <w:r w:rsidR="009920FE">
              <w:rPr>
                <w:b/>
                <w:bCs/>
                <w:sz w:val="22"/>
                <w:szCs w:val="22"/>
              </w:rPr>
            </w:r>
            <w:r w:rsidR="009920FE">
              <w:rPr>
                <w:b/>
                <w:bCs/>
                <w:sz w:val="22"/>
                <w:szCs w:val="22"/>
              </w:rPr>
              <w:fldChar w:fldCharType="separate"/>
            </w:r>
            <w:r w:rsidRPr="001928F1">
              <w:rPr>
                <w:b/>
                <w:bCs/>
                <w:sz w:val="22"/>
                <w:szCs w:val="22"/>
              </w:rPr>
              <w:fldChar w:fldCharType="end"/>
            </w:r>
            <w:bookmarkEnd w:id="6"/>
            <w:r w:rsidRPr="001928F1">
              <w:rPr>
                <w:b/>
                <w:bCs/>
                <w:sz w:val="22"/>
                <w:szCs w:val="22"/>
              </w:rPr>
              <w:t xml:space="preserve"> </w:t>
            </w:r>
            <w:r w:rsidRPr="001928F1">
              <w:rPr>
                <w:sz w:val="22"/>
                <w:szCs w:val="22"/>
              </w:rPr>
              <w:t xml:space="preserve">Space quantum technology engineering </w:t>
            </w:r>
          </w:p>
          <w:p w14:paraId="686A9916" w14:textId="1D3A4B63" w:rsidR="00796546" w:rsidRPr="001928F1" w:rsidRDefault="00796546">
            <w:pP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sidR="009920FE">
              <w:rPr>
                <w:b/>
                <w:bCs/>
                <w:sz w:val="22"/>
                <w:szCs w:val="22"/>
              </w:rPr>
            </w:r>
            <w:r w:rsidR="009920FE">
              <w:rPr>
                <w:b/>
                <w:bCs/>
                <w:sz w:val="22"/>
                <w:szCs w:val="22"/>
              </w:rPr>
              <w:fldChar w:fldCharType="separate"/>
            </w:r>
            <w:r w:rsidRPr="001928F1">
              <w:rPr>
                <w:b/>
                <w:bCs/>
                <w:sz w:val="22"/>
                <w:szCs w:val="22"/>
              </w:rPr>
              <w:fldChar w:fldCharType="end"/>
            </w:r>
            <w:r w:rsidRPr="001928F1">
              <w:rPr>
                <w:b/>
                <w:bCs/>
                <w:sz w:val="22"/>
                <w:szCs w:val="22"/>
              </w:rPr>
              <w:t xml:space="preserve"> </w:t>
            </w:r>
            <w:r w:rsidRPr="001928F1">
              <w:rPr>
                <w:sz w:val="22"/>
                <w:szCs w:val="22"/>
              </w:rPr>
              <w:t xml:space="preserve">Large-scale entanglement distribution and applications </w:t>
            </w:r>
          </w:p>
        </w:tc>
      </w:tr>
      <w:tr w:rsidR="00172585" w14:paraId="13BE388B" w14:textId="77777777" w:rsidTr="00551CD8">
        <w:trPr>
          <w:trHeight w:val="500"/>
        </w:trPr>
        <w:tc>
          <w:tcPr>
            <w:tcW w:w="7366" w:type="dxa"/>
            <w:gridSpan w:val="4"/>
          </w:tcPr>
          <w:p w14:paraId="221C92F0" w14:textId="450049F6" w:rsidR="00172585" w:rsidRPr="00131D98" w:rsidRDefault="00172585" w:rsidP="003A44BF">
            <w:pPr>
              <w:spacing w:line="259" w:lineRule="auto"/>
              <w:rPr>
                <w:rFonts w:eastAsia="Times New Roman"/>
                <w:sz w:val="22"/>
                <w:szCs w:val="22"/>
                <w:lang w:eastAsia="en-GB"/>
              </w:rPr>
            </w:pPr>
            <w:r>
              <w:rPr>
                <w:rFonts w:eastAsia="Times New Roman"/>
                <w:sz w:val="22"/>
                <w:szCs w:val="22"/>
                <w:lang w:eastAsia="en-GB"/>
              </w:rPr>
              <w:t xml:space="preserve">Please tick to indicate that if successful, </w:t>
            </w:r>
            <w:r w:rsidR="00551CD8">
              <w:rPr>
                <w:rFonts w:eastAsia="Times New Roman"/>
                <w:sz w:val="22"/>
                <w:szCs w:val="22"/>
                <w:lang w:eastAsia="en-GB"/>
              </w:rPr>
              <w:t xml:space="preserve">you agree that </w:t>
            </w:r>
            <w:r>
              <w:rPr>
                <w:rFonts w:eastAsia="Times New Roman"/>
                <w:sz w:val="22"/>
                <w:szCs w:val="22"/>
                <w:lang w:eastAsia="en-GB"/>
              </w:rPr>
              <w:t>INSQT funding will be expended in accordance with</w:t>
            </w:r>
            <w:r w:rsidRPr="4E530FF8">
              <w:rPr>
                <w:rFonts w:eastAsia="Times New Roman"/>
                <w:sz w:val="22"/>
                <w:szCs w:val="22"/>
                <w:lang w:eastAsia="en-GB"/>
              </w:rPr>
              <w:t xml:space="preserve"> </w:t>
            </w:r>
            <w:hyperlink r:id="rId11">
              <w:r w:rsidRPr="4E530FF8">
                <w:rPr>
                  <w:rStyle w:val="Hyperlink"/>
                  <w:rFonts w:eastAsia="Times New Roman"/>
                  <w:sz w:val="22"/>
                  <w:szCs w:val="22"/>
                  <w:lang w:eastAsia="en-GB"/>
                </w:rPr>
                <w:t>University of Strathclyde Expenses Policy</w:t>
              </w:r>
            </w:hyperlink>
          </w:p>
        </w:tc>
        <w:tc>
          <w:tcPr>
            <w:tcW w:w="1650" w:type="dxa"/>
            <w:vAlign w:val="center"/>
          </w:tcPr>
          <w:p w14:paraId="07FD193F" w14:textId="21B96909" w:rsidR="00172585" w:rsidRDefault="00172585" w:rsidP="00551CD8">
            <w:pPr>
              <w:jc w:val="cente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sidR="009920FE">
              <w:rPr>
                <w:b/>
                <w:bCs/>
                <w:sz w:val="22"/>
                <w:szCs w:val="22"/>
              </w:rPr>
            </w:r>
            <w:r w:rsidR="009920FE">
              <w:rPr>
                <w:b/>
                <w:bCs/>
                <w:sz w:val="22"/>
                <w:szCs w:val="22"/>
              </w:rPr>
              <w:fldChar w:fldCharType="separate"/>
            </w:r>
            <w:r w:rsidRPr="001928F1">
              <w:rPr>
                <w:b/>
                <w:bCs/>
                <w:sz w:val="22"/>
                <w:szCs w:val="22"/>
              </w:rPr>
              <w:fldChar w:fldCharType="end"/>
            </w:r>
            <w:r w:rsidRPr="001928F1">
              <w:rPr>
                <w:b/>
                <w:bCs/>
                <w:sz w:val="22"/>
                <w:szCs w:val="22"/>
              </w:rPr>
              <w:t xml:space="preserve"> </w:t>
            </w:r>
            <w:r>
              <w:rPr>
                <w:b/>
                <w:bCs/>
                <w:sz w:val="22"/>
                <w:szCs w:val="22"/>
              </w:rPr>
              <w:t>I agree</w:t>
            </w:r>
          </w:p>
        </w:tc>
      </w:tr>
      <w:tr w:rsidR="00551CD8" w14:paraId="6DB29A22" w14:textId="77777777" w:rsidTr="005D709E">
        <w:trPr>
          <w:trHeight w:val="6362"/>
        </w:trPr>
        <w:tc>
          <w:tcPr>
            <w:tcW w:w="9016" w:type="dxa"/>
            <w:gridSpan w:val="5"/>
          </w:tcPr>
          <w:p w14:paraId="0D7C1EB4" w14:textId="2B111DA0" w:rsidR="00551CD8" w:rsidRDefault="00551CD8" w:rsidP="00B81B03">
            <w:pPr>
              <w:spacing w:line="259" w:lineRule="auto"/>
            </w:pPr>
            <w:r w:rsidRPr="2DEC4053">
              <w:rPr>
                <w:rFonts w:cs="Times New Roman (Body CS)"/>
                <w:b/>
                <w:bCs/>
                <w:smallCaps/>
                <w:sz w:val="22"/>
                <w:szCs w:val="22"/>
              </w:rPr>
              <w:t xml:space="preserve">Objective of visit </w:t>
            </w:r>
            <w:r w:rsidRPr="2DEC4053">
              <w:rPr>
                <w:rFonts w:cs="Times New Roman (Body CS)"/>
                <w:smallCaps/>
                <w:sz w:val="22"/>
                <w:szCs w:val="22"/>
              </w:rPr>
              <w:t>(brief</w:t>
            </w:r>
            <w:r>
              <w:rPr>
                <w:rFonts w:cs="Times New Roman (Body CS)"/>
                <w:smallCaps/>
                <w:sz w:val="22"/>
                <w:szCs w:val="22"/>
              </w:rPr>
              <w:t xml:space="preserve"> description</w:t>
            </w:r>
            <w:r w:rsidRPr="2DEC4053">
              <w:rPr>
                <w:rFonts w:cs="Times New Roman (Body CS)"/>
                <w:smallCaps/>
                <w:sz w:val="22"/>
                <w:szCs w:val="22"/>
              </w:rPr>
              <w:t xml:space="preserve"> </w:t>
            </w:r>
            <w:r>
              <w:rPr>
                <w:rFonts w:cs="Times New Roman (Body CS)"/>
                <w:smallCaps/>
                <w:sz w:val="22"/>
                <w:szCs w:val="22"/>
              </w:rPr>
              <w:t>of specific aims</w:t>
            </w:r>
            <w:r w:rsidRPr="2DEC4053">
              <w:rPr>
                <w:rFonts w:cs="Times New Roman (Body CS)"/>
                <w:smallCaps/>
                <w:sz w:val="22"/>
                <w:szCs w:val="22"/>
              </w:rPr>
              <w:t xml:space="preserve">? </w:t>
            </w:r>
            <w:r>
              <w:rPr>
                <w:rFonts w:cs="Times New Roman (Body CS)"/>
                <w:smallCaps/>
                <w:sz w:val="22"/>
                <w:szCs w:val="22"/>
              </w:rPr>
              <w:t>E.g. n</w:t>
            </w:r>
            <w:r w:rsidRPr="2DEC4053">
              <w:rPr>
                <w:rFonts w:cs="Times New Roman (Body CS)"/>
                <w:smallCaps/>
                <w:sz w:val="22"/>
                <w:szCs w:val="22"/>
              </w:rPr>
              <w:t xml:space="preserve">etworking, </w:t>
            </w:r>
            <w:r>
              <w:rPr>
                <w:rFonts w:cs="Times New Roman (Body CS)"/>
                <w:smallCaps/>
                <w:sz w:val="22"/>
                <w:szCs w:val="22"/>
              </w:rPr>
              <w:t>KE,</w:t>
            </w:r>
            <w:r w:rsidRPr="2DEC4053">
              <w:rPr>
                <w:rFonts w:cs="Times New Roman (Body CS)"/>
                <w:smallCaps/>
                <w:sz w:val="22"/>
                <w:szCs w:val="22"/>
              </w:rPr>
              <w:t xml:space="preserve"> </w:t>
            </w:r>
            <w:r>
              <w:rPr>
                <w:rFonts w:cs="Times New Roman (Body CS)"/>
                <w:smallCaps/>
                <w:sz w:val="22"/>
                <w:szCs w:val="22"/>
              </w:rPr>
              <w:t>existing or new Collab</w:t>
            </w:r>
            <w:r w:rsidRPr="2DEC4053">
              <w:rPr>
                <w:rFonts w:cs="Times New Roman (Body CS)"/>
                <w:smallCaps/>
                <w:sz w:val="22"/>
                <w:szCs w:val="22"/>
              </w:rPr>
              <w:t>)</w:t>
            </w:r>
          </w:p>
        </w:tc>
      </w:tr>
    </w:tbl>
    <w:p w14:paraId="27D0AFF4" w14:textId="71E2C1A4" w:rsidR="00056B55" w:rsidRPr="001928F1" w:rsidRDefault="00056B55">
      <w:pPr>
        <w:rPr>
          <w:rFonts w:cs="Times New Roman (Body CS)"/>
          <w:b/>
          <w:bCs/>
          <w:smallCaps/>
          <w:sz w:val="22"/>
          <w:szCs w:val="22"/>
        </w:rPr>
      </w:pPr>
      <w:r w:rsidRPr="44E04E71">
        <w:rPr>
          <w:rFonts w:cs="Times New Roman (Body CS)"/>
          <w:b/>
          <w:bCs/>
          <w:smallCaps/>
          <w:sz w:val="22"/>
          <w:szCs w:val="22"/>
        </w:rPr>
        <w:lastRenderedPageBreak/>
        <w:t xml:space="preserve">Estimated cost of visit – </w:t>
      </w:r>
      <w:r w:rsidRPr="44E04E71">
        <w:rPr>
          <w:rFonts w:cs="Times New Roman (Body CS)"/>
          <w:smallCaps/>
          <w:sz w:val="22"/>
          <w:szCs w:val="22"/>
        </w:rPr>
        <w:t>specific funds requested from INSQT</w:t>
      </w:r>
    </w:p>
    <w:tbl>
      <w:tblPr>
        <w:tblStyle w:val="TableGrid"/>
        <w:tblW w:w="9016" w:type="dxa"/>
        <w:tblLook w:val="04A0" w:firstRow="1" w:lastRow="0" w:firstColumn="1" w:lastColumn="0" w:noHBand="0" w:noVBand="1"/>
      </w:tblPr>
      <w:tblGrid>
        <w:gridCol w:w="2490"/>
        <w:gridCol w:w="4735"/>
        <w:gridCol w:w="1791"/>
      </w:tblGrid>
      <w:tr w:rsidR="00796546" w:rsidRPr="001928F1" w14:paraId="4B3CEC72" w14:textId="77777777" w:rsidTr="00551CD8">
        <w:tc>
          <w:tcPr>
            <w:tcW w:w="2490" w:type="dxa"/>
          </w:tcPr>
          <w:p w14:paraId="690596EB" w14:textId="15BC8D9B" w:rsidR="00796546" w:rsidRPr="001928F1" w:rsidRDefault="00796546" w:rsidP="00796546">
            <w:pPr>
              <w:jc w:val="center"/>
              <w:rPr>
                <w:b/>
                <w:bCs/>
                <w:sz w:val="22"/>
                <w:szCs w:val="22"/>
              </w:rPr>
            </w:pPr>
            <w:r w:rsidRPr="001928F1">
              <w:rPr>
                <w:b/>
                <w:bCs/>
                <w:sz w:val="22"/>
                <w:szCs w:val="22"/>
              </w:rPr>
              <w:t>Type</w:t>
            </w:r>
          </w:p>
        </w:tc>
        <w:tc>
          <w:tcPr>
            <w:tcW w:w="4735" w:type="dxa"/>
          </w:tcPr>
          <w:p w14:paraId="167BB2BB" w14:textId="524CE00F" w:rsidR="00796546" w:rsidRPr="001928F1" w:rsidRDefault="00796546" w:rsidP="00796546">
            <w:pPr>
              <w:jc w:val="center"/>
              <w:rPr>
                <w:b/>
                <w:bCs/>
                <w:sz w:val="22"/>
                <w:szCs w:val="22"/>
              </w:rPr>
            </w:pPr>
            <w:r w:rsidRPr="001928F1">
              <w:rPr>
                <w:b/>
                <w:bCs/>
                <w:sz w:val="22"/>
                <w:szCs w:val="22"/>
              </w:rPr>
              <w:t>Details</w:t>
            </w:r>
          </w:p>
        </w:tc>
        <w:tc>
          <w:tcPr>
            <w:tcW w:w="1791" w:type="dxa"/>
          </w:tcPr>
          <w:p w14:paraId="22845EFE" w14:textId="176AA6B7" w:rsidR="00796546" w:rsidRPr="001928F1" w:rsidRDefault="00796546" w:rsidP="00796546">
            <w:pPr>
              <w:jc w:val="center"/>
              <w:rPr>
                <w:b/>
                <w:bCs/>
                <w:sz w:val="22"/>
                <w:szCs w:val="22"/>
              </w:rPr>
            </w:pPr>
            <w:r w:rsidRPr="001928F1">
              <w:rPr>
                <w:b/>
                <w:bCs/>
                <w:sz w:val="22"/>
                <w:szCs w:val="22"/>
              </w:rPr>
              <w:t>Cost</w:t>
            </w:r>
            <w:r w:rsidR="00551CD8">
              <w:rPr>
                <w:b/>
                <w:bCs/>
                <w:sz w:val="22"/>
                <w:szCs w:val="22"/>
              </w:rPr>
              <w:t xml:space="preserve"> (GBP)</w:t>
            </w:r>
          </w:p>
        </w:tc>
      </w:tr>
      <w:tr w:rsidR="00796546" w:rsidRPr="001928F1" w14:paraId="4ADAE001" w14:textId="346C9A64" w:rsidTr="00551CD8">
        <w:trPr>
          <w:trHeight w:val="680"/>
        </w:trPr>
        <w:tc>
          <w:tcPr>
            <w:tcW w:w="2490" w:type="dxa"/>
            <w:vAlign w:val="center"/>
          </w:tcPr>
          <w:p w14:paraId="1BC7D913" w14:textId="13F4F003" w:rsidR="00796546" w:rsidRPr="001928F1" w:rsidRDefault="00796546" w:rsidP="44E04E71">
            <w:pPr>
              <w:rPr>
                <w:b/>
                <w:bCs/>
                <w:sz w:val="22"/>
                <w:szCs w:val="22"/>
              </w:rPr>
            </w:pPr>
            <w:r w:rsidRPr="2DEC4053">
              <w:rPr>
                <w:b/>
                <w:bCs/>
                <w:sz w:val="22"/>
                <w:szCs w:val="22"/>
              </w:rPr>
              <w:t>Travel:</w:t>
            </w:r>
          </w:p>
          <w:p w14:paraId="6DDD7154" w14:textId="51C0A66F" w:rsidR="00796546" w:rsidRPr="001928F1" w:rsidRDefault="44E04E71" w:rsidP="00522740">
            <w:pPr>
              <w:rPr>
                <w:sz w:val="22"/>
                <w:szCs w:val="22"/>
              </w:rPr>
            </w:pPr>
            <w:r w:rsidRPr="44E04E71">
              <w:rPr>
                <w:sz w:val="22"/>
                <w:szCs w:val="22"/>
              </w:rPr>
              <w:t>(The travel required to get from your home location to your destination. Inc. mode and provider, dates, and times)</w:t>
            </w:r>
          </w:p>
        </w:tc>
        <w:tc>
          <w:tcPr>
            <w:tcW w:w="4735" w:type="dxa"/>
            <w:vAlign w:val="center"/>
          </w:tcPr>
          <w:p w14:paraId="63518EA9" w14:textId="77777777" w:rsidR="00796546" w:rsidRPr="001928F1" w:rsidRDefault="00796546" w:rsidP="00522740">
            <w:pPr>
              <w:rPr>
                <w:sz w:val="22"/>
                <w:szCs w:val="22"/>
              </w:rPr>
            </w:pPr>
          </w:p>
        </w:tc>
        <w:tc>
          <w:tcPr>
            <w:tcW w:w="1791" w:type="dxa"/>
            <w:vAlign w:val="center"/>
          </w:tcPr>
          <w:p w14:paraId="456BCDA3" w14:textId="77777777" w:rsidR="00796546" w:rsidRPr="001928F1" w:rsidRDefault="00796546" w:rsidP="00522740">
            <w:pPr>
              <w:rPr>
                <w:sz w:val="22"/>
                <w:szCs w:val="22"/>
              </w:rPr>
            </w:pPr>
          </w:p>
        </w:tc>
      </w:tr>
      <w:tr w:rsidR="00796546" w:rsidRPr="001928F1" w14:paraId="61E639A2" w14:textId="53BCC1DA" w:rsidTr="00551CD8">
        <w:trPr>
          <w:trHeight w:val="1650"/>
        </w:trPr>
        <w:tc>
          <w:tcPr>
            <w:tcW w:w="2490" w:type="dxa"/>
            <w:vAlign w:val="center"/>
          </w:tcPr>
          <w:p w14:paraId="0880F2B2" w14:textId="3091E63E" w:rsidR="00796546" w:rsidRPr="001928F1" w:rsidRDefault="00796546" w:rsidP="44E04E71">
            <w:pPr>
              <w:rPr>
                <w:b/>
                <w:bCs/>
                <w:sz w:val="22"/>
                <w:szCs w:val="22"/>
              </w:rPr>
            </w:pPr>
            <w:r w:rsidRPr="2DEC4053">
              <w:rPr>
                <w:b/>
                <w:bCs/>
                <w:sz w:val="22"/>
                <w:szCs w:val="22"/>
              </w:rPr>
              <w:t>Accommodation:</w:t>
            </w:r>
          </w:p>
          <w:p w14:paraId="49D074CF" w14:textId="73F6D063" w:rsidR="00796546" w:rsidRPr="001928F1" w:rsidRDefault="44E04E71" w:rsidP="00522740">
            <w:pPr>
              <w:rPr>
                <w:sz w:val="22"/>
                <w:szCs w:val="22"/>
              </w:rPr>
            </w:pPr>
            <w:r w:rsidRPr="44E04E71">
              <w:rPr>
                <w:sz w:val="22"/>
                <w:szCs w:val="22"/>
              </w:rPr>
              <w:t>(How many nights, location; including cost per night and total cost)</w:t>
            </w:r>
          </w:p>
        </w:tc>
        <w:tc>
          <w:tcPr>
            <w:tcW w:w="4735" w:type="dxa"/>
            <w:vAlign w:val="center"/>
          </w:tcPr>
          <w:p w14:paraId="5D1DF8FF" w14:textId="77777777" w:rsidR="00796546" w:rsidRPr="001928F1" w:rsidRDefault="00796546" w:rsidP="00522740">
            <w:pPr>
              <w:rPr>
                <w:sz w:val="22"/>
                <w:szCs w:val="22"/>
              </w:rPr>
            </w:pPr>
          </w:p>
        </w:tc>
        <w:tc>
          <w:tcPr>
            <w:tcW w:w="1791" w:type="dxa"/>
            <w:vAlign w:val="center"/>
          </w:tcPr>
          <w:p w14:paraId="0B65A7A8" w14:textId="77777777" w:rsidR="00796546" w:rsidRPr="001928F1" w:rsidRDefault="00796546" w:rsidP="00522740">
            <w:pPr>
              <w:rPr>
                <w:sz w:val="22"/>
                <w:szCs w:val="22"/>
              </w:rPr>
            </w:pPr>
          </w:p>
        </w:tc>
      </w:tr>
      <w:tr w:rsidR="00796546" w:rsidRPr="001928F1" w14:paraId="79D0DD68" w14:textId="55DD9B3E" w:rsidTr="00551CD8">
        <w:trPr>
          <w:trHeight w:val="1545"/>
        </w:trPr>
        <w:tc>
          <w:tcPr>
            <w:tcW w:w="2490" w:type="dxa"/>
            <w:vAlign w:val="center"/>
          </w:tcPr>
          <w:p w14:paraId="0AB55863" w14:textId="2A863595" w:rsidR="00796546" w:rsidRPr="001928F1" w:rsidRDefault="44E04E71" w:rsidP="44E04E71">
            <w:pPr>
              <w:spacing w:line="259" w:lineRule="auto"/>
            </w:pPr>
            <w:r w:rsidRPr="2DEC4053">
              <w:rPr>
                <w:b/>
                <w:bCs/>
                <w:sz w:val="22"/>
                <w:szCs w:val="22"/>
              </w:rPr>
              <w:t>Daily Expenses:</w:t>
            </w:r>
          </w:p>
          <w:p w14:paraId="7B5CF2E2" w14:textId="63AF2CF6" w:rsidR="00796546" w:rsidRPr="001928F1" w:rsidRDefault="44E04E71" w:rsidP="44E04E71">
            <w:pPr>
              <w:spacing w:line="259" w:lineRule="auto"/>
              <w:rPr>
                <w:sz w:val="22"/>
                <w:szCs w:val="22"/>
              </w:rPr>
            </w:pPr>
            <w:r w:rsidRPr="44E04E71">
              <w:rPr>
                <w:sz w:val="22"/>
                <w:szCs w:val="22"/>
              </w:rPr>
              <w:t>(Daily travel, food/subsistence)</w:t>
            </w:r>
          </w:p>
        </w:tc>
        <w:tc>
          <w:tcPr>
            <w:tcW w:w="4735" w:type="dxa"/>
            <w:vAlign w:val="center"/>
          </w:tcPr>
          <w:p w14:paraId="37DECFA6" w14:textId="77777777" w:rsidR="00796546" w:rsidRPr="001928F1" w:rsidRDefault="00796546" w:rsidP="00522740">
            <w:pPr>
              <w:rPr>
                <w:sz w:val="22"/>
                <w:szCs w:val="22"/>
              </w:rPr>
            </w:pPr>
          </w:p>
        </w:tc>
        <w:tc>
          <w:tcPr>
            <w:tcW w:w="1791" w:type="dxa"/>
            <w:vAlign w:val="center"/>
          </w:tcPr>
          <w:p w14:paraId="319970BE" w14:textId="77777777" w:rsidR="00796546" w:rsidRPr="001928F1" w:rsidRDefault="00796546" w:rsidP="00522740">
            <w:pPr>
              <w:rPr>
                <w:sz w:val="22"/>
                <w:szCs w:val="22"/>
              </w:rPr>
            </w:pPr>
          </w:p>
        </w:tc>
      </w:tr>
      <w:tr w:rsidR="00CC2F1D" w:rsidRPr="001928F1" w14:paraId="23341A46" w14:textId="77777777" w:rsidTr="00551CD8">
        <w:trPr>
          <w:trHeight w:val="680"/>
        </w:trPr>
        <w:tc>
          <w:tcPr>
            <w:tcW w:w="2490" w:type="dxa"/>
            <w:vAlign w:val="center"/>
          </w:tcPr>
          <w:p w14:paraId="1D1ED331" w14:textId="2D24E4C6" w:rsidR="00CC2F1D" w:rsidRPr="001928F1" w:rsidRDefault="00CC2F1D" w:rsidP="2DEC4053">
            <w:pPr>
              <w:rPr>
                <w:b/>
                <w:bCs/>
                <w:sz w:val="22"/>
                <w:szCs w:val="22"/>
              </w:rPr>
            </w:pPr>
            <w:r w:rsidRPr="2DEC4053">
              <w:rPr>
                <w:b/>
                <w:bCs/>
                <w:sz w:val="22"/>
                <w:szCs w:val="22"/>
              </w:rPr>
              <w:t>Total funds requested from INSQT</w:t>
            </w:r>
          </w:p>
        </w:tc>
        <w:tc>
          <w:tcPr>
            <w:tcW w:w="4735" w:type="dxa"/>
            <w:vAlign w:val="center"/>
          </w:tcPr>
          <w:p w14:paraId="4298C921" w14:textId="77777777" w:rsidR="00CC2F1D" w:rsidRPr="001928F1" w:rsidRDefault="00CC2F1D" w:rsidP="00522740">
            <w:pPr>
              <w:rPr>
                <w:sz w:val="22"/>
                <w:szCs w:val="22"/>
              </w:rPr>
            </w:pPr>
          </w:p>
        </w:tc>
        <w:tc>
          <w:tcPr>
            <w:tcW w:w="1791" w:type="dxa"/>
            <w:vAlign w:val="center"/>
          </w:tcPr>
          <w:p w14:paraId="7A68D804" w14:textId="77777777" w:rsidR="00CC2F1D" w:rsidRPr="001928F1" w:rsidRDefault="00CC2F1D" w:rsidP="00522740">
            <w:pPr>
              <w:rPr>
                <w:sz w:val="22"/>
                <w:szCs w:val="22"/>
              </w:rPr>
            </w:pPr>
          </w:p>
        </w:tc>
      </w:tr>
    </w:tbl>
    <w:p w14:paraId="561BD208" w14:textId="552DCA41" w:rsidR="4E530FF8" w:rsidRDefault="4E530FF8" w:rsidP="4E530FF8">
      <w:pPr>
        <w:rPr>
          <w:rFonts w:cs="Times New Roman (Body CS)"/>
          <w:b/>
          <w:bCs/>
          <w:smallCaps/>
          <w:sz w:val="22"/>
          <w:szCs w:val="22"/>
        </w:rPr>
      </w:pPr>
    </w:p>
    <w:tbl>
      <w:tblPr>
        <w:tblStyle w:val="TableGrid"/>
        <w:tblW w:w="0" w:type="auto"/>
        <w:tblLook w:val="04A0" w:firstRow="1" w:lastRow="0" w:firstColumn="1" w:lastColumn="0" w:noHBand="0" w:noVBand="1"/>
      </w:tblPr>
      <w:tblGrid>
        <w:gridCol w:w="6232"/>
        <w:gridCol w:w="2784"/>
      </w:tblGrid>
      <w:tr w:rsidR="00551CD8" w14:paraId="75C4C980" w14:textId="77777777" w:rsidTr="00B81B03">
        <w:trPr>
          <w:trHeight w:val="638"/>
        </w:trPr>
        <w:tc>
          <w:tcPr>
            <w:tcW w:w="6232" w:type="dxa"/>
          </w:tcPr>
          <w:p w14:paraId="3467CB12" w14:textId="77777777" w:rsidR="00551CD8" w:rsidRDefault="00551CD8" w:rsidP="00B81B03">
            <w:pPr>
              <w:rPr>
                <w:rFonts w:cs="Times New Roman (Body CS)"/>
                <w:b/>
                <w:bCs/>
                <w:smallCaps/>
                <w:sz w:val="22"/>
                <w:szCs w:val="22"/>
              </w:rPr>
            </w:pPr>
            <w:r w:rsidRPr="0334953D">
              <w:rPr>
                <w:rFonts w:eastAsia="Times New Roman"/>
                <w:sz w:val="22"/>
                <w:szCs w:val="22"/>
                <w:lang w:eastAsia="en-GB"/>
              </w:rPr>
              <w:t xml:space="preserve">Are you requesting INSQT </w:t>
            </w:r>
            <w:r>
              <w:rPr>
                <w:rFonts w:eastAsia="Times New Roman"/>
                <w:sz w:val="22"/>
                <w:szCs w:val="22"/>
                <w:lang w:eastAsia="en-GB"/>
              </w:rPr>
              <w:t>part</w:t>
            </w:r>
            <w:r w:rsidRPr="0334953D">
              <w:rPr>
                <w:rFonts w:eastAsia="Times New Roman"/>
                <w:sz w:val="22"/>
                <w:szCs w:val="22"/>
                <w:lang w:eastAsia="en-GB"/>
              </w:rPr>
              <w:t xml:space="preserve"> fund</w:t>
            </w:r>
            <w:r>
              <w:rPr>
                <w:rFonts w:eastAsia="Times New Roman"/>
                <w:sz w:val="22"/>
                <w:szCs w:val="22"/>
                <w:lang w:eastAsia="en-GB"/>
              </w:rPr>
              <w:t>ing of travel that includes non-INSQT activity?</w:t>
            </w:r>
          </w:p>
        </w:tc>
        <w:tc>
          <w:tcPr>
            <w:tcW w:w="2784" w:type="dxa"/>
            <w:vAlign w:val="center"/>
          </w:tcPr>
          <w:p w14:paraId="0CE62FCF" w14:textId="77777777" w:rsidR="00551CD8" w:rsidRDefault="00551CD8" w:rsidP="00B81B03">
            <w:pPr>
              <w:jc w:val="cente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Pr>
                <w:b/>
                <w:bCs/>
                <w:sz w:val="22"/>
                <w:szCs w:val="22"/>
              </w:rPr>
            </w:r>
            <w:r>
              <w:rPr>
                <w:b/>
                <w:bCs/>
                <w:sz w:val="22"/>
                <w:szCs w:val="22"/>
              </w:rPr>
              <w:fldChar w:fldCharType="separate"/>
            </w:r>
            <w:r w:rsidRPr="001928F1">
              <w:rPr>
                <w:b/>
                <w:bCs/>
                <w:sz w:val="22"/>
                <w:szCs w:val="22"/>
              </w:rPr>
              <w:fldChar w:fldCharType="end"/>
            </w:r>
            <w:r w:rsidRPr="001928F1">
              <w:rPr>
                <w:b/>
                <w:bCs/>
                <w:sz w:val="22"/>
                <w:szCs w:val="22"/>
              </w:rPr>
              <w:t xml:space="preserve">  </w:t>
            </w:r>
            <w:r>
              <w:rPr>
                <w:sz w:val="22"/>
                <w:szCs w:val="22"/>
              </w:rPr>
              <w:t xml:space="preserve">Yes                   </w:t>
            </w:r>
            <w:r w:rsidRPr="001928F1">
              <w:rPr>
                <w:b/>
                <w:bCs/>
                <w:sz w:val="22"/>
                <w:szCs w:val="22"/>
              </w:rPr>
              <w:t xml:space="preserve">  </w:t>
            </w: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Pr>
                <w:b/>
                <w:bCs/>
                <w:sz w:val="22"/>
                <w:szCs w:val="22"/>
              </w:rPr>
            </w:r>
            <w:r>
              <w:rPr>
                <w:b/>
                <w:bCs/>
                <w:sz w:val="22"/>
                <w:szCs w:val="22"/>
              </w:rPr>
              <w:fldChar w:fldCharType="separate"/>
            </w:r>
            <w:r w:rsidRPr="001928F1">
              <w:rPr>
                <w:b/>
                <w:bCs/>
                <w:sz w:val="22"/>
                <w:szCs w:val="22"/>
              </w:rPr>
              <w:fldChar w:fldCharType="end"/>
            </w:r>
            <w:r w:rsidRPr="001928F1">
              <w:rPr>
                <w:b/>
                <w:bCs/>
                <w:sz w:val="22"/>
                <w:szCs w:val="22"/>
              </w:rPr>
              <w:t xml:space="preserve">  </w:t>
            </w:r>
            <w:r>
              <w:rPr>
                <w:sz w:val="22"/>
                <w:szCs w:val="22"/>
              </w:rPr>
              <w:t>No</w:t>
            </w:r>
          </w:p>
        </w:tc>
      </w:tr>
      <w:tr w:rsidR="00551CD8" w14:paraId="70D031F3" w14:textId="77777777" w:rsidTr="005D709E">
        <w:trPr>
          <w:trHeight w:val="2645"/>
        </w:trPr>
        <w:tc>
          <w:tcPr>
            <w:tcW w:w="9016" w:type="dxa"/>
            <w:gridSpan w:val="2"/>
          </w:tcPr>
          <w:p w14:paraId="19732146" w14:textId="77777777" w:rsidR="00551CD8" w:rsidRPr="00551CD8" w:rsidRDefault="00551CD8" w:rsidP="00B81B03">
            <w:pPr>
              <w:rPr>
                <w:rFonts w:eastAsia="Times New Roman"/>
                <w:sz w:val="22"/>
                <w:szCs w:val="22"/>
                <w:lang w:eastAsia="en-GB"/>
              </w:rPr>
            </w:pPr>
            <w:r w:rsidRPr="2EB25471">
              <w:rPr>
                <w:rFonts w:eastAsia="Times New Roman"/>
                <w:sz w:val="22"/>
                <w:szCs w:val="22"/>
                <w:lang w:eastAsia="en-GB"/>
              </w:rPr>
              <w:t xml:space="preserve">If </w:t>
            </w:r>
            <w:r w:rsidRPr="2EB25471">
              <w:rPr>
                <w:rFonts w:eastAsia="Times New Roman"/>
                <w:b/>
                <w:bCs/>
                <w:sz w:val="22"/>
                <w:szCs w:val="22"/>
                <w:lang w:eastAsia="en-GB"/>
              </w:rPr>
              <w:t>YES</w:t>
            </w:r>
            <w:r w:rsidRPr="2EB25471">
              <w:rPr>
                <w:rFonts w:eastAsia="Times New Roman"/>
                <w:sz w:val="22"/>
                <w:szCs w:val="22"/>
                <w:lang w:eastAsia="en-GB"/>
              </w:rPr>
              <w:t xml:space="preserve">, briefly </w:t>
            </w:r>
            <w:r>
              <w:rPr>
                <w:rFonts w:eastAsia="Times New Roman"/>
                <w:sz w:val="22"/>
                <w:szCs w:val="22"/>
                <w:lang w:eastAsia="en-GB"/>
              </w:rPr>
              <w:t>explain how the INSQT relevant portion of the trip fits in within the larger activity</w:t>
            </w:r>
          </w:p>
        </w:tc>
      </w:tr>
    </w:tbl>
    <w:p w14:paraId="0F33134D" w14:textId="1D6C2ED7" w:rsidR="00522740" w:rsidRPr="00900966" w:rsidRDefault="00522740" w:rsidP="00551CD8">
      <w:pPr>
        <w:spacing w:before="120"/>
        <w:rPr>
          <w:rFonts w:cs="Times New Roman (Body CS)"/>
          <w:bCs/>
          <w:smallCaps/>
          <w:sz w:val="22"/>
          <w:szCs w:val="22"/>
        </w:rPr>
      </w:pPr>
      <w:r w:rsidRPr="001928F1">
        <w:rPr>
          <w:rFonts w:cs="Times New Roman (Body CS)"/>
          <w:b/>
          <w:bCs/>
          <w:smallCaps/>
          <w:sz w:val="22"/>
          <w:szCs w:val="22"/>
        </w:rPr>
        <w:t>Any other relevant information</w:t>
      </w:r>
    </w:p>
    <w:tbl>
      <w:tblPr>
        <w:tblStyle w:val="TableGrid"/>
        <w:tblW w:w="0" w:type="auto"/>
        <w:tblLook w:val="04A0" w:firstRow="1" w:lastRow="0" w:firstColumn="1" w:lastColumn="0" w:noHBand="0" w:noVBand="1"/>
      </w:tblPr>
      <w:tblGrid>
        <w:gridCol w:w="9016"/>
      </w:tblGrid>
      <w:tr w:rsidR="00522740" w:rsidRPr="001928F1" w14:paraId="5DFB575C" w14:textId="77777777" w:rsidTr="005D709E">
        <w:trPr>
          <w:trHeight w:val="3000"/>
        </w:trPr>
        <w:tc>
          <w:tcPr>
            <w:tcW w:w="9016" w:type="dxa"/>
          </w:tcPr>
          <w:p w14:paraId="35782A4B" w14:textId="77777777" w:rsidR="00522740" w:rsidRPr="001928F1" w:rsidRDefault="00522740" w:rsidP="009A650C">
            <w:pPr>
              <w:rPr>
                <w:sz w:val="22"/>
                <w:szCs w:val="22"/>
              </w:rPr>
            </w:pPr>
          </w:p>
        </w:tc>
      </w:tr>
    </w:tbl>
    <w:p w14:paraId="212245A0" w14:textId="2FC5FD87" w:rsidR="005D709E" w:rsidRDefault="005D709E" w:rsidP="42A966CA">
      <w:pPr>
        <w:rPr>
          <w:b/>
          <w:bCs/>
          <w:sz w:val="22"/>
          <w:szCs w:val="22"/>
        </w:rPr>
      </w:pPr>
    </w:p>
    <w:p w14:paraId="36D55669" w14:textId="06FE413A" w:rsidR="005D709E" w:rsidRDefault="005D709E" w:rsidP="005D709E">
      <w:pPr>
        <w:tabs>
          <w:tab w:val="left" w:pos="6521"/>
        </w:tabs>
        <w:rPr>
          <w:b/>
          <w:bCs/>
          <w:sz w:val="22"/>
          <w:szCs w:val="22"/>
        </w:rPr>
      </w:pPr>
      <w:r>
        <w:rPr>
          <w:rFonts w:cs="Times New Roman (Body CS)"/>
          <w:b/>
          <w:bCs/>
          <w:smallCaps/>
          <w:sz w:val="22"/>
          <w:szCs w:val="22"/>
        </w:rPr>
        <w:t>Signed:</w:t>
      </w:r>
      <w:r>
        <w:rPr>
          <w:rFonts w:cs="Times New Roman (Body CS)"/>
          <w:b/>
          <w:bCs/>
          <w:smallCaps/>
          <w:sz w:val="22"/>
          <w:szCs w:val="22"/>
        </w:rPr>
        <w:tab/>
        <w:t>Date:</w:t>
      </w:r>
      <w:r>
        <w:rPr>
          <w:b/>
          <w:bCs/>
          <w:sz w:val="22"/>
          <w:szCs w:val="22"/>
        </w:rPr>
        <w:br w:type="page"/>
      </w:r>
    </w:p>
    <w:p w14:paraId="01B43C56" w14:textId="3AD5CAE4" w:rsidR="42A966CA" w:rsidRDefault="42A966CA" w:rsidP="00D758DB">
      <w:pPr>
        <w:spacing w:after="120"/>
        <w:rPr>
          <w:b/>
          <w:bCs/>
          <w:sz w:val="22"/>
          <w:szCs w:val="22"/>
        </w:rPr>
      </w:pPr>
      <w:r w:rsidRPr="42A966CA">
        <w:rPr>
          <w:b/>
          <w:bCs/>
          <w:sz w:val="22"/>
          <w:szCs w:val="22"/>
        </w:rPr>
        <w:lastRenderedPageBreak/>
        <w:t>ADDITIONAL INFORMATION AND GUIDANCE:</w:t>
      </w:r>
    </w:p>
    <w:p w14:paraId="772B2B59" w14:textId="62DA03E6" w:rsidR="42A966CA" w:rsidRDefault="42A966CA" w:rsidP="42A966CA">
      <w:pPr>
        <w:pStyle w:val="ListParagraph"/>
        <w:numPr>
          <w:ilvl w:val="0"/>
          <w:numId w:val="9"/>
        </w:numPr>
        <w:rPr>
          <w:sz w:val="21"/>
          <w:szCs w:val="21"/>
        </w:rPr>
      </w:pPr>
      <w:r w:rsidRPr="42A966CA">
        <w:rPr>
          <w:sz w:val="21"/>
          <w:szCs w:val="21"/>
        </w:rPr>
        <w:t xml:space="preserve">Research </w:t>
      </w:r>
      <w:r w:rsidR="005D709E">
        <w:rPr>
          <w:sz w:val="21"/>
          <w:szCs w:val="21"/>
        </w:rPr>
        <w:t>exchanges</w:t>
      </w:r>
      <w:r w:rsidRPr="42A966CA">
        <w:rPr>
          <w:sz w:val="21"/>
          <w:szCs w:val="21"/>
        </w:rPr>
        <w:t xml:space="preserve"> are primarily between INSQT members, between 2 to 4 weeks. We will cover travel and subsistence costs of approximately £2,000-£3,000 depending on travel details and visit duration.</w:t>
      </w:r>
    </w:p>
    <w:p w14:paraId="59E00811" w14:textId="63BF0B63" w:rsidR="42A966CA" w:rsidRDefault="42A966CA" w:rsidP="42A966CA">
      <w:pPr>
        <w:pStyle w:val="ListParagraph"/>
        <w:numPr>
          <w:ilvl w:val="0"/>
          <w:numId w:val="9"/>
        </w:numPr>
        <w:rPr>
          <w:sz w:val="21"/>
          <w:szCs w:val="21"/>
        </w:rPr>
      </w:pPr>
      <w:r w:rsidRPr="42A966CA">
        <w:rPr>
          <w:sz w:val="21"/>
          <w:szCs w:val="21"/>
        </w:rPr>
        <w:t xml:space="preserve">Funds can be requested for Research Exchange Visits to/from sector specialists, or experts who are </w:t>
      </w:r>
      <w:r w:rsidRPr="42A966CA">
        <w:rPr>
          <w:b/>
          <w:bCs/>
          <w:sz w:val="21"/>
          <w:szCs w:val="21"/>
        </w:rPr>
        <w:t>not</w:t>
      </w:r>
      <w:r w:rsidRPr="42A966CA">
        <w:rPr>
          <w:sz w:val="21"/>
          <w:szCs w:val="21"/>
        </w:rPr>
        <w:t xml:space="preserve"> members of INSQT.</w:t>
      </w:r>
    </w:p>
    <w:p w14:paraId="4E943D7D" w14:textId="26496D59" w:rsidR="005D709E" w:rsidRDefault="005D709E" w:rsidP="42A966CA">
      <w:pPr>
        <w:pStyle w:val="ListParagraph"/>
        <w:numPr>
          <w:ilvl w:val="0"/>
          <w:numId w:val="9"/>
        </w:numPr>
        <w:rPr>
          <w:sz w:val="21"/>
          <w:szCs w:val="21"/>
        </w:rPr>
      </w:pPr>
      <w:r>
        <w:rPr>
          <w:sz w:val="21"/>
          <w:szCs w:val="21"/>
        </w:rPr>
        <w:t>Exchanges should include at least one INSQT Member organisation (visitor or host).</w:t>
      </w:r>
    </w:p>
    <w:p w14:paraId="69F4B649" w14:textId="59D3EE1C" w:rsidR="005D709E" w:rsidRDefault="005D709E" w:rsidP="42A966CA">
      <w:pPr>
        <w:pStyle w:val="ListParagraph"/>
        <w:numPr>
          <w:ilvl w:val="0"/>
          <w:numId w:val="9"/>
        </w:numPr>
        <w:rPr>
          <w:sz w:val="21"/>
          <w:szCs w:val="21"/>
        </w:rPr>
      </w:pPr>
      <w:r>
        <w:rPr>
          <w:sz w:val="21"/>
          <w:szCs w:val="21"/>
        </w:rPr>
        <w:t>Part-funding by INSQT of research exchanges where the purpose of the trip also includes non-INSQT related activities will be considered. INSQT funds may requested for the INSQT-related portion of costs (pro rata for airline tickets, etc.)</w:t>
      </w:r>
    </w:p>
    <w:p w14:paraId="3EAB04D8" w14:textId="53702D1C" w:rsidR="42A966CA" w:rsidRDefault="42A966CA" w:rsidP="42A966CA">
      <w:pPr>
        <w:pStyle w:val="ListParagraph"/>
        <w:numPr>
          <w:ilvl w:val="0"/>
          <w:numId w:val="9"/>
        </w:numPr>
        <w:rPr>
          <w:sz w:val="21"/>
          <w:szCs w:val="21"/>
        </w:rPr>
      </w:pPr>
      <w:r w:rsidRPr="42A966CA">
        <w:rPr>
          <w:sz w:val="21"/>
          <w:szCs w:val="21"/>
        </w:rPr>
        <w:t>Applications will be accepted on a rolling basis and considered at least once every quarter.</w:t>
      </w:r>
    </w:p>
    <w:p w14:paraId="1285D6A2" w14:textId="4DECF38C" w:rsidR="42A966CA" w:rsidRDefault="42A966CA" w:rsidP="42A966CA">
      <w:pPr>
        <w:pStyle w:val="ListParagraph"/>
        <w:numPr>
          <w:ilvl w:val="0"/>
          <w:numId w:val="9"/>
        </w:numPr>
        <w:rPr>
          <w:sz w:val="21"/>
          <w:szCs w:val="21"/>
        </w:rPr>
      </w:pPr>
      <w:r w:rsidRPr="42A966CA">
        <w:rPr>
          <w:sz w:val="21"/>
          <w:szCs w:val="21"/>
        </w:rPr>
        <w:t xml:space="preserve">The assessment procedure for Proposals for Exchange may include input from the Scientific Board to the Executive Management Team. The Executive Management Team will make final decisions. </w:t>
      </w:r>
    </w:p>
    <w:p w14:paraId="4C6C1EC3" w14:textId="01F37EB4" w:rsidR="42A966CA" w:rsidRDefault="42A966CA" w:rsidP="42A966CA">
      <w:pPr>
        <w:pStyle w:val="ListParagraph"/>
        <w:numPr>
          <w:ilvl w:val="0"/>
          <w:numId w:val="9"/>
        </w:numPr>
        <w:rPr>
          <w:sz w:val="21"/>
          <w:szCs w:val="21"/>
        </w:rPr>
      </w:pPr>
      <w:r w:rsidRPr="42A966CA">
        <w:rPr>
          <w:sz w:val="21"/>
          <w:szCs w:val="21"/>
        </w:rPr>
        <w:t>Upon acceptance, you will be required to return an agreement that sets out the conditions of funding, confirming that you will adhere to EPSRC funding regulations.</w:t>
      </w:r>
    </w:p>
    <w:p w14:paraId="0CB3E11C" w14:textId="0874BF2E" w:rsidR="42A966CA" w:rsidRDefault="42A966CA" w:rsidP="42A966CA">
      <w:pPr>
        <w:pStyle w:val="ListParagraph"/>
        <w:numPr>
          <w:ilvl w:val="0"/>
          <w:numId w:val="9"/>
        </w:numPr>
        <w:rPr>
          <w:sz w:val="21"/>
          <w:szCs w:val="21"/>
        </w:rPr>
      </w:pPr>
      <w:r w:rsidRPr="42A966CA">
        <w:rPr>
          <w:sz w:val="21"/>
          <w:szCs w:val="21"/>
        </w:rPr>
        <w:t>INSQT does not assert any claim on IP generated by recipients of funding. Any IP issues or agreements are the responsibility of the parties involved in the exchanges.</w:t>
      </w:r>
    </w:p>
    <w:p w14:paraId="58A0BF19" w14:textId="75678230" w:rsidR="42A966CA" w:rsidRDefault="42A966CA" w:rsidP="00D758DB">
      <w:pPr>
        <w:spacing w:before="120"/>
        <w:rPr>
          <w:rFonts w:ascii="Calibri" w:eastAsia="Calibri" w:hAnsi="Calibri" w:cs="Calibri"/>
          <w:b/>
          <w:bCs/>
          <w:sz w:val="22"/>
          <w:szCs w:val="22"/>
        </w:rPr>
      </w:pPr>
      <w:r w:rsidRPr="461B3A90">
        <w:rPr>
          <w:rFonts w:ascii="Calibri" w:eastAsia="Calibri" w:hAnsi="Calibri" w:cs="Calibri"/>
          <w:b/>
          <w:bCs/>
          <w:sz w:val="22"/>
          <w:szCs w:val="22"/>
        </w:rPr>
        <w:t>Please note that we must adhere to guidance from the EPSRC and UKRI, including the following:</w:t>
      </w:r>
    </w:p>
    <w:p w14:paraId="0B3634F6" w14:textId="3D83E3FD" w:rsidR="42A966CA" w:rsidRDefault="42A966CA" w:rsidP="42A966CA">
      <w:pPr>
        <w:pStyle w:val="ListParagraph"/>
        <w:numPr>
          <w:ilvl w:val="0"/>
          <w:numId w:val="8"/>
        </w:numPr>
        <w:rPr>
          <w:rFonts w:ascii="Calibri" w:eastAsia="Calibri" w:hAnsi="Calibri" w:cs="Calibri"/>
          <w:sz w:val="21"/>
          <w:szCs w:val="21"/>
        </w:rPr>
      </w:pPr>
      <w:r w:rsidRPr="42A966CA">
        <w:rPr>
          <w:rFonts w:ascii="Calibri" w:eastAsia="Calibri" w:hAnsi="Calibri" w:cs="Calibri"/>
          <w:sz w:val="21"/>
          <w:szCs w:val="21"/>
        </w:rPr>
        <w:t>The research and capability enabled by these networks must focus on quantum technologies. The focus of this funding opportunity is on expanding capabilities focused on the direct exploitation of quantum phenomena such as superposition or entanglement to enable disruptive impacts in security, precision, sensitivity, accuracy or speed of sensing.</w:t>
      </w:r>
    </w:p>
    <w:p w14:paraId="367073B3" w14:textId="3618A47B"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This includes:</w:t>
      </w:r>
    </w:p>
    <w:p w14:paraId="0D198FAF" w14:textId="7930BA8D"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computing and simulation</w:t>
      </w:r>
    </w:p>
    <w:p w14:paraId="7E79C0B2" w14:textId="66C19E5F"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sensing and timing</w:t>
      </w:r>
    </w:p>
    <w:p w14:paraId="5B8DED16" w14:textId="5E483501"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imaging</w:t>
      </w:r>
    </w:p>
    <w:p w14:paraId="3D08283C" w14:textId="08361AFA"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communication</w:t>
      </w:r>
    </w:p>
    <w:p w14:paraId="62012415" w14:textId="321F3617"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components</w:t>
      </w:r>
    </w:p>
    <w:p w14:paraId="454897B7" w14:textId="640C9C4B"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cross-cutting quantum proposals.</w:t>
      </w:r>
    </w:p>
    <w:p w14:paraId="2F11E102" w14:textId="5074818E" w:rsidR="42A966CA" w:rsidRDefault="42A966CA" w:rsidP="42A966CA">
      <w:pPr>
        <w:pStyle w:val="ListParagraph"/>
        <w:numPr>
          <w:ilvl w:val="0"/>
          <w:numId w:val="8"/>
        </w:numPr>
        <w:rPr>
          <w:rFonts w:ascii="Calibri" w:eastAsia="Calibri" w:hAnsi="Calibri" w:cs="Calibri"/>
          <w:sz w:val="21"/>
          <w:szCs w:val="21"/>
        </w:rPr>
      </w:pPr>
      <w:r w:rsidRPr="511201E9">
        <w:rPr>
          <w:rFonts w:ascii="Calibri" w:eastAsia="Calibri" w:hAnsi="Calibri" w:cs="Calibri"/>
          <w:sz w:val="21"/>
          <w:szCs w:val="21"/>
        </w:rPr>
        <w:t>Both UK-based and overseas doctoral students are permitted to participate in network activities, however, UK-based students cannot be supported by funding from the grant. Overseas students can be supported for travel and subsistence only. It is expected that any students would be active participants and not using the network simply for training purposes.</w:t>
      </w:r>
    </w:p>
    <w:p w14:paraId="20541394" w14:textId="452BB024" w:rsidR="42A966CA" w:rsidRPr="00E14A43" w:rsidRDefault="42A966CA" w:rsidP="00E14A43">
      <w:pPr>
        <w:pStyle w:val="ListParagraph"/>
        <w:numPr>
          <w:ilvl w:val="0"/>
          <w:numId w:val="8"/>
        </w:numPr>
        <w:rPr>
          <w:rFonts w:ascii="Calibri" w:eastAsia="Calibri" w:hAnsi="Calibri" w:cs="Calibri"/>
          <w:b/>
          <w:bCs/>
          <w:sz w:val="21"/>
          <w:szCs w:val="21"/>
        </w:rPr>
      </w:pPr>
      <w:r w:rsidRPr="461B3A90">
        <w:rPr>
          <w:rFonts w:ascii="Calibri" w:eastAsia="Calibri" w:hAnsi="Calibri" w:cs="Calibri"/>
          <w:sz w:val="21"/>
          <w:szCs w:val="21"/>
        </w:rPr>
        <w:t>The research and collaboration conducted must be conducted in an ethical and legal manner, and align with the principals of responsible innovation; the ESPRC recommends that researchers demonstrate awareness of and commitment to these principles by following the AREA approach. The details of this approach can be found</w:t>
      </w:r>
      <w:r w:rsidR="00D758DB">
        <w:rPr>
          <w:rFonts w:ascii="Calibri" w:eastAsia="Calibri" w:hAnsi="Calibri" w:cs="Calibri"/>
          <w:sz w:val="21"/>
          <w:szCs w:val="21"/>
        </w:rPr>
        <w:t xml:space="preserve"> at </w:t>
      </w:r>
      <w:hyperlink r:id="rId12" w:history="1">
        <w:r w:rsidR="00D758DB" w:rsidRPr="00246AE8">
          <w:rPr>
            <w:rStyle w:val="Hyperlink"/>
            <w:rFonts w:ascii="Calibri" w:eastAsia="Calibri" w:hAnsi="Calibri" w:cs="Calibri"/>
            <w:sz w:val="21"/>
            <w:szCs w:val="21"/>
          </w:rPr>
          <w:t>https://www.ukri.org/about-us/epsrc/our-policies-and-standards/framework-for-responsible-innovation/</w:t>
        </w:r>
      </w:hyperlink>
      <w:r w:rsidR="00E14A43">
        <w:rPr>
          <w:rFonts w:ascii="Calibri" w:eastAsia="Calibri" w:hAnsi="Calibri" w:cs="Calibri"/>
          <w:sz w:val="21"/>
          <w:szCs w:val="21"/>
        </w:rPr>
        <w:t>.</w:t>
      </w:r>
    </w:p>
    <w:p w14:paraId="34F818BC" w14:textId="09994201" w:rsidR="42A966CA" w:rsidRDefault="42A966CA" w:rsidP="00D758DB">
      <w:pPr>
        <w:spacing w:before="240" w:after="120" w:line="257" w:lineRule="auto"/>
        <w:rPr>
          <w:rFonts w:ascii="Calibri" w:eastAsia="Calibri" w:hAnsi="Calibri" w:cs="Calibri"/>
          <w:b/>
          <w:bCs/>
          <w:sz w:val="22"/>
          <w:szCs w:val="22"/>
        </w:rPr>
      </w:pPr>
      <w:r w:rsidRPr="461B3A90">
        <w:rPr>
          <w:rFonts w:ascii="Calibri" w:eastAsia="Calibri" w:hAnsi="Calibri" w:cs="Calibri"/>
          <w:b/>
          <w:bCs/>
          <w:sz w:val="22"/>
          <w:szCs w:val="22"/>
        </w:rPr>
        <w:t>Further details on grant conditions can be found below:</w:t>
      </w:r>
    </w:p>
    <w:p w14:paraId="6BC707E2" w14:textId="670D9E49" w:rsidR="00D758DB" w:rsidRPr="00D758DB" w:rsidRDefault="00D758DB" w:rsidP="00D758DB">
      <w:pPr>
        <w:spacing w:after="120" w:line="257" w:lineRule="auto"/>
        <w:rPr>
          <w:rFonts w:ascii="Calibri" w:eastAsia="Calibri" w:hAnsi="Calibri" w:cs="Calibri"/>
          <w:bCs/>
          <w:sz w:val="18"/>
          <w:szCs w:val="22"/>
        </w:rPr>
      </w:pPr>
      <w:r w:rsidRPr="00D758DB">
        <w:rPr>
          <w:rFonts w:ascii="Calibri" w:eastAsia="Calibri" w:hAnsi="Calibri" w:cs="Calibri"/>
          <w:bCs/>
          <w:sz w:val="20"/>
          <w:szCs w:val="22"/>
        </w:rPr>
        <w:t xml:space="preserve">Strathclyde University Expenses Policy </w:t>
      </w:r>
      <w:hyperlink r:id="rId13" w:history="1">
        <w:r w:rsidRPr="00D758DB">
          <w:rPr>
            <w:rStyle w:val="Hyperlink"/>
            <w:rFonts w:ascii="Calibri" w:eastAsia="Calibri" w:hAnsi="Calibri" w:cs="Calibri"/>
            <w:bCs/>
            <w:sz w:val="18"/>
            <w:szCs w:val="22"/>
          </w:rPr>
          <w:t>https://www.strath.ac.uk/professionalservices/media/ps/finance/expenseclaims/Expenses_Policy.pdf</w:t>
        </w:r>
      </w:hyperlink>
    </w:p>
    <w:p w14:paraId="054E2CB2" w14:textId="77777777" w:rsidR="00D758DB" w:rsidRPr="00D758DB" w:rsidRDefault="42A966CA" w:rsidP="42A966CA">
      <w:pPr>
        <w:spacing w:line="257" w:lineRule="auto"/>
        <w:rPr>
          <w:rStyle w:val="Hyperlink"/>
          <w:rFonts w:ascii="Calibri" w:eastAsia="Calibri" w:hAnsi="Calibri" w:cs="Calibri"/>
          <w:sz w:val="20"/>
          <w:szCs w:val="22"/>
        </w:rPr>
      </w:pPr>
      <w:r w:rsidRPr="00D758DB">
        <w:rPr>
          <w:rFonts w:ascii="Calibri" w:eastAsia="Calibri" w:hAnsi="Calibri" w:cs="Calibri"/>
          <w:sz w:val="20"/>
          <w:szCs w:val="22"/>
        </w:rPr>
        <w:t>ESPRC Additional Grant Conditions</w:t>
      </w:r>
    </w:p>
    <w:p w14:paraId="4782A4AA" w14:textId="6788C72E" w:rsidR="42A966CA" w:rsidRPr="00D758DB" w:rsidRDefault="00D758DB" w:rsidP="42A966CA">
      <w:pPr>
        <w:spacing w:line="257" w:lineRule="auto"/>
        <w:rPr>
          <w:sz w:val="20"/>
        </w:rPr>
      </w:pPr>
      <w:r w:rsidRPr="00D758DB">
        <w:rPr>
          <w:rStyle w:val="Hyperlink"/>
          <w:rFonts w:ascii="Calibri" w:eastAsia="Calibri" w:hAnsi="Calibri" w:cs="Calibri"/>
          <w:sz w:val="18"/>
          <w:szCs w:val="22"/>
        </w:rPr>
        <w:t>https://www.ukri.org/councils/epsrc/career-and-skills-development/terms-and-conditions-for-centres-for-doctoral-training/</w:t>
      </w:r>
    </w:p>
    <w:p w14:paraId="36259D90" w14:textId="77777777" w:rsidR="00D758DB" w:rsidRDefault="42A966CA" w:rsidP="00D758DB">
      <w:pPr>
        <w:spacing w:before="120" w:line="257" w:lineRule="auto"/>
        <w:rPr>
          <w:rFonts w:ascii="Calibri" w:eastAsia="Calibri" w:hAnsi="Calibri" w:cs="Calibri"/>
          <w:sz w:val="20"/>
          <w:szCs w:val="22"/>
        </w:rPr>
      </w:pPr>
      <w:r w:rsidRPr="00D758DB">
        <w:rPr>
          <w:rFonts w:ascii="Calibri" w:eastAsia="Calibri" w:hAnsi="Calibri" w:cs="Calibri"/>
          <w:sz w:val="20"/>
          <w:szCs w:val="22"/>
        </w:rPr>
        <w:t>UKRI Research Grant Conditions</w:t>
      </w:r>
    </w:p>
    <w:p w14:paraId="65137B63" w14:textId="087CC887" w:rsidR="42A966CA" w:rsidRDefault="00D758DB" w:rsidP="00D758DB">
      <w:pPr>
        <w:spacing w:line="257" w:lineRule="auto"/>
        <w:rPr>
          <w:b/>
          <w:bCs/>
          <w:sz w:val="21"/>
          <w:szCs w:val="21"/>
        </w:rPr>
      </w:pPr>
      <w:r w:rsidRPr="00D758DB">
        <w:rPr>
          <w:rStyle w:val="Hyperlink"/>
          <w:rFonts w:ascii="Calibri" w:eastAsia="Calibri" w:hAnsi="Calibri" w:cs="Calibri"/>
          <w:sz w:val="18"/>
          <w:szCs w:val="22"/>
        </w:rPr>
        <w:t>https://www.ukri.org/wp-content/uploads/2022/04/UKRI-050422-FullEconomicCostingGrantTermsConditions-Apr2022.pdf</w:t>
      </w:r>
    </w:p>
    <w:sectPr w:rsidR="42A966CA" w:rsidSect="00CC17F9">
      <w:headerReference w:type="default" r:id="rId14"/>
      <w:footerReference w:type="even"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8C1BC" w14:textId="77777777" w:rsidR="009920FE" w:rsidRDefault="009920FE" w:rsidP="00ED054F">
      <w:r>
        <w:separator/>
      </w:r>
    </w:p>
  </w:endnote>
  <w:endnote w:type="continuationSeparator" w:id="0">
    <w:p w14:paraId="173A8A3C" w14:textId="77777777" w:rsidR="009920FE" w:rsidRDefault="009920FE" w:rsidP="00ED054F">
      <w:r>
        <w:continuationSeparator/>
      </w:r>
    </w:p>
  </w:endnote>
  <w:endnote w:type="continuationNotice" w:id="1">
    <w:p w14:paraId="171C5ED3" w14:textId="77777777" w:rsidR="009920FE" w:rsidRDefault="00992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89A0" w14:textId="47693AED" w:rsidR="001928F1" w:rsidRDefault="001928F1" w:rsidP="00735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09B58D" w14:textId="77777777" w:rsidR="001928F1" w:rsidRDefault="001928F1" w:rsidP="0019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5645347"/>
      <w:docPartObj>
        <w:docPartGallery w:val="Page Numbers (Bottom of Page)"/>
        <w:docPartUnique/>
      </w:docPartObj>
    </w:sdtPr>
    <w:sdtEndPr>
      <w:rPr>
        <w:rStyle w:val="PageNumber"/>
      </w:rPr>
    </w:sdtEndPr>
    <w:sdtContent>
      <w:p w14:paraId="22886F77" w14:textId="30F61B22" w:rsidR="001928F1" w:rsidRDefault="001928F1" w:rsidP="001928F1">
        <w:pPr>
          <w:pStyle w:val="Footer"/>
          <w:framePr w:wrap="none" w:vAnchor="text" w:hAnchor="page" w:x="976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BB858E" w14:textId="67473EAE" w:rsidR="001928F1" w:rsidRDefault="005D709E" w:rsidP="005D709E">
    <w:pPr>
      <w:pStyle w:val="Footer"/>
      <w:ind w:right="360"/>
    </w:pPr>
    <w:r>
      <w:t>Ver. 1.0</w:t>
    </w:r>
    <w:r w:rsidR="00426A89">
      <w:t xml:space="preserve"> 2022-06-01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E694" w14:textId="77777777" w:rsidR="009920FE" w:rsidRDefault="009920FE" w:rsidP="00ED054F">
      <w:r>
        <w:separator/>
      </w:r>
    </w:p>
  </w:footnote>
  <w:footnote w:type="continuationSeparator" w:id="0">
    <w:p w14:paraId="6F7EEED8" w14:textId="77777777" w:rsidR="009920FE" w:rsidRDefault="009920FE" w:rsidP="00ED054F">
      <w:r>
        <w:continuationSeparator/>
      </w:r>
    </w:p>
  </w:footnote>
  <w:footnote w:type="continuationNotice" w:id="1">
    <w:p w14:paraId="08B84A6A" w14:textId="77777777" w:rsidR="009920FE" w:rsidRDefault="00992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99AE" w14:textId="0787DBCB" w:rsidR="00ED054F" w:rsidRPr="001928F1" w:rsidRDefault="00C828BA">
    <w:pPr>
      <w:pStyle w:val="Header"/>
      <w:rPr>
        <w:sz w:val="36"/>
        <w:szCs w:val="36"/>
      </w:rPr>
    </w:pPr>
    <w:r w:rsidRPr="001928F1">
      <w:rPr>
        <w:noProof/>
        <w:sz w:val="36"/>
        <w:szCs w:val="36"/>
      </w:rPr>
      <w:drawing>
        <wp:anchor distT="0" distB="0" distL="114300" distR="114300" simplePos="0" relativeHeight="251658240" behindDoc="0" locked="0" layoutInCell="1" allowOverlap="1" wp14:anchorId="775A96CA" wp14:editId="177171B3">
          <wp:simplePos x="0" y="0"/>
          <wp:positionH relativeFrom="column">
            <wp:posOffset>4855845</wp:posOffset>
          </wp:positionH>
          <wp:positionV relativeFrom="paragraph">
            <wp:posOffset>-295910</wp:posOffset>
          </wp:positionV>
          <wp:extent cx="1477645" cy="728980"/>
          <wp:effectExtent l="0" t="0" r="0" b="0"/>
          <wp:wrapSquare wrapText="bothSides"/>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453" t="22124" r="6852"/>
                  <a:stretch/>
                </pic:blipFill>
                <pic:spPr bwMode="auto">
                  <a:xfrm>
                    <a:off x="0" y="0"/>
                    <a:ext cx="1477645" cy="728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0FC" w:rsidRPr="001928F1">
      <w:rPr>
        <w:sz w:val="36"/>
        <w:szCs w:val="36"/>
      </w:rPr>
      <w:t xml:space="preserve">Exchange Visit Proposal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75F8"/>
    <w:multiLevelType w:val="hybridMultilevel"/>
    <w:tmpl w:val="0C46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833A5"/>
    <w:multiLevelType w:val="hybridMultilevel"/>
    <w:tmpl w:val="EDA8CC3C"/>
    <w:lvl w:ilvl="0" w:tplc="A42235F0">
      <w:start w:val="1"/>
      <w:numFmt w:val="bullet"/>
      <w:lvlText w:val=""/>
      <w:lvlJc w:val="left"/>
      <w:pPr>
        <w:ind w:left="720" w:hanging="360"/>
      </w:pPr>
      <w:rPr>
        <w:rFonts w:ascii="Symbol" w:hAnsi="Symbol" w:hint="default"/>
      </w:rPr>
    </w:lvl>
    <w:lvl w:ilvl="1" w:tplc="98BCD78A">
      <w:start w:val="1"/>
      <w:numFmt w:val="bullet"/>
      <w:lvlText w:val="o"/>
      <w:lvlJc w:val="left"/>
      <w:pPr>
        <w:ind w:left="1440" w:hanging="360"/>
      </w:pPr>
      <w:rPr>
        <w:rFonts w:ascii="Courier New" w:hAnsi="Courier New" w:hint="default"/>
      </w:rPr>
    </w:lvl>
    <w:lvl w:ilvl="2" w:tplc="57D4D7BE">
      <w:start w:val="1"/>
      <w:numFmt w:val="bullet"/>
      <w:lvlText w:val=""/>
      <w:lvlJc w:val="left"/>
      <w:pPr>
        <w:ind w:left="2160" w:hanging="360"/>
      </w:pPr>
      <w:rPr>
        <w:rFonts w:ascii="Wingdings" w:hAnsi="Wingdings" w:hint="default"/>
      </w:rPr>
    </w:lvl>
    <w:lvl w:ilvl="3" w:tplc="31B08372">
      <w:start w:val="1"/>
      <w:numFmt w:val="bullet"/>
      <w:lvlText w:val=""/>
      <w:lvlJc w:val="left"/>
      <w:pPr>
        <w:ind w:left="2880" w:hanging="360"/>
      </w:pPr>
      <w:rPr>
        <w:rFonts w:ascii="Symbol" w:hAnsi="Symbol" w:hint="default"/>
      </w:rPr>
    </w:lvl>
    <w:lvl w:ilvl="4" w:tplc="3FC27EF2">
      <w:start w:val="1"/>
      <w:numFmt w:val="bullet"/>
      <w:lvlText w:val="o"/>
      <w:lvlJc w:val="left"/>
      <w:pPr>
        <w:ind w:left="3600" w:hanging="360"/>
      </w:pPr>
      <w:rPr>
        <w:rFonts w:ascii="Courier New" w:hAnsi="Courier New" w:hint="default"/>
      </w:rPr>
    </w:lvl>
    <w:lvl w:ilvl="5" w:tplc="6EAE9CAC">
      <w:start w:val="1"/>
      <w:numFmt w:val="bullet"/>
      <w:lvlText w:val=""/>
      <w:lvlJc w:val="left"/>
      <w:pPr>
        <w:ind w:left="4320" w:hanging="360"/>
      </w:pPr>
      <w:rPr>
        <w:rFonts w:ascii="Wingdings" w:hAnsi="Wingdings" w:hint="default"/>
      </w:rPr>
    </w:lvl>
    <w:lvl w:ilvl="6" w:tplc="1D024D06">
      <w:start w:val="1"/>
      <w:numFmt w:val="bullet"/>
      <w:lvlText w:val=""/>
      <w:lvlJc w:val="left"/>
      <w:pPr>
        <w:ind w:left="5040" w:hanging="360"/>
      </w:pPr>
      <w:rPr>
        <w:rFonts w:ascii="Symbol" w:hAnsi="Symbol" w:hint="default"/>
      </w:rPr>
    </w:lvl>
    <w:lvl w:ilvl="7" w:tplc="3ACC0752">
      <w:start w:val="1"/>
      <w:numFmt w:val="bullet"/>
      <w:lvlText w:val="o"/>
      <w:lvlJc w:val="left"/>
      <w:pPr>
        <w:ind w:left="5760" w:hanging="360"/>
      </w:pPr>
      <w:rPr>
        <w:rFonts w:ascii="Courier New" w:hAnsi="Courier New" w:hint="default"/>
      </w:rPr>
    </w:lvl>
    <w:lvl w:ilvl="8" w:tplc="1D94038A">
      <w:start w:val="1"/>
      <w:numFmt w:val="bullet"/>
      <w:lvlText w:val=""/>
      <w:lvlJc w:val="left"/>
      <w:pPr>
        <w:ind w:left="6480" w:hanging="360"/>
      </w:pPr>
      <w:rPr>
        <w:rFonts w:ascii="Wingdings" w:hAnsi="Wingdings" w:hint="default"/>
      </w:rPr>
    </w:lvl>
  </w:abstractNum>
  <w:abstractNum w:abstractNumId="2" w15:restartNumberingAfterBreak="0">
    <w:nsid w:val="27C577B9"/>
    <w:multiLevelType w:val="hybridMultilevel"/>
    <w:tmpl w:val="8ED8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C4CC1"/>
    <w:multiLevelType w:val="hybridMultilevel"/>
    <w:tmpl w:val="9EF4A80E"/>
    <w:lvl w:ilvl="0" w:tplc="927C1BA2">
      <w:start w:val="1"/>
      <w:numFmt w:val="bullet"/>
      <w:lvlText w:val="·"/>
      <w:lvlJc w:val="left"/>
      <w:pPr>
        <w:ind w:left="720" w:hanging="360"/>
      </w:pPr>
      <w:rPr>
        <w:rFonts w:ascii="Symbol" w:hAnsi="Symbol" w:hint="default"/>
      </w:rPr>
    </w:lvl>
    <w:lvl w:ilvl="1" w:tplc="A02A0438">
      <w:start w:val="1"/>
      <w:numFmt w:val="bullet"/>
      <w:lvlText w:val="o"/>
      <w:lvlJc w:val="left"/>
      <w:pPr>
        <w:ind w:left="1440" w:hanging="360"/>
      </w:pPr>
      <w:rPr>
        <w:rFonts w:ascii="&quot;Courier New&quot;" w:hAnsi="&quot;Courier New&quot;" w:hint="default"/>
      </w:rPr>
    </w:lvl>
    <w:lvl w:ilvl="2" w:tplc="5BF63F30">
      <w:start w:val="1"/>
      <w:numFmt w:val="bullet"/>
      <w:lvlText w:val=""/>
      <w:lvlJc w:val="left"/>
      <w:pPr>
        <w:ind w:left="2160" w:hanging="360"/>
      </w:pPr>
      <w:rPr>
        <w:rFonts w:ascii="Wingdings" w:hAnsi="Wingdings" w:hint="default"/>
      </w:rPr>
    </w:lvl>
    <w:lvl w:ilvl="3" w:tplc="722455F6">
      <w:start w:val="1"/>
      <w:numFmt w:val="bullet"/>
      <w:lvlText w:val=""/>
      <w:lvlJc w:val="left"/>
      <w:pPr>
        <w:ind w:left="2880" w:hanging="360"/>
      </w:pPr>
      <w:rPr>
        <w:rFonts w:ascii="Symbol" w:hAnsi="Symbol" w:hint="default"/>
      </w:rPr>
    </w:lvl>
    <w:lvl w:ilvl="4" w:tplc="3F4A7DB4">
      <w:start w:val="1"/>
      <w:numFmt w:val="bullet"/>
      <w:lvlText w:val="o"/>
      <w:lvlJc w:val="left"/>
      <w:pPr>
        <w:ind w:left="3600" w:hanging="360"/>
      </w:pPr>
      <w:rPr>
        <w:rFonts w:ascii="Courier New" w:hAnsi="Courier New" w:hint="default"/>
      </w:rPr>
    </w:lvl>
    <w:lvl w:ilvl="5" w:tplc="E5C429E4">
      <w:start w:val="1"/>
      <w:numFmt w:val="bullet"/>
      <w:lvlText w:val=""/>
      <w:lvlJc w:val="left"/>
      <w:pPr>
        <w:ind w:left="4320" w:hanging="360"/>
      </w:pPr>
      <w:rPr>
        <w:rFonts w:ascii="Wingdings" w:hAnsi="Wingdings" w:hint="default"/>
      </w:rPr>
    </w:lvl>
    <w:lvl w:ilvl="6" w:tplc="5D2AA6A2">
      <w:start w:val="1"/>
      <w:numFmt w:val="bullet"/>
      <w:lvlText w:val=""/>
      <w:lvlJc w:val="left"/>
      <w:pPr>
        <w:ind w:left="5040" w:hanging="360"/>
      </w:pPr>
      <w:rPr>
        <w:rFonts w:ascii="Symbol" w:hAnsi="Symbol" w:hint="default"/>
      </w:rPr>
    </w:lvl>
    <w:lvl w:ilvl="7" w:tplc="121291E2">
      <w:start w:val="1"/>
      <w:numFmt w:val="bullet"/>
      <w:lvlText w:val="o"/>
      <w:lvlJc w:val="left"/>
      <w:pPr>
        <w:ind w:left="5760" w:hanging="360"/>
      </w:pPr>
      <w:rPr>
        <w:rFonts w:ascii="Courier New" w:hAnsi="Courier New" w:hint="default"/>
      </w:rPr>
    </w:lvl>
    <w:lvl w:ilvl="8" w:tplc="2E7E0942">
      <w:start w:val="1"/>
      <w:numFmt w:val="bullet"/>
      <w:lvlText w:val=""/>
      <w:lvlJc w:val="left"/>
      <w:pPr>
        <w:ind w:left="6480" w:hanging="360"/>
      </w:pPr>
      <w:rPr>
        <w:rFonts w:ascii="Wingdings" w:hAnsi="Wingdings" w:hint="default"/>
      </w:rPr>
    </w:lvl>
  </w:abstractNum>
  <w:abstractNum w:abstractNumId="4" w15:restartNumberingAfterBreak="0">
    <w:nsid w:val="35582055"/>
    <w:multiLevelType w:val="hybridMultilevel"/>
    <w:tmpl w:val="3BB0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35AB8"/>
    <w:multiLevelType w:val="hybridMultilevel"/>
    <w:tmpl w:val="3E06CCE6"/>
    <w:lvl w:ilvl="0" w:tplc="3E664314">
      <w:start w:val="1"/>
      <w:numFmt w:val="bullet"/>
      <w:lvlText w:val=""/>
      <w:lvlJc w:val="left"/>
      <w:pPr>
        <w:ind w:left="720" w:hanging="360"/>
      </w:pPr>
      <w:rPr>
        <w:rFonts w:ascii="Symbol" w:hAnsi="Symbol" w:hint="default"/>
      </w:rPr>
    </w:lvl>
    <w:lvl w:ilvl="1" w:tplc="D3145B94">
      <w:start w:val="1"/>
      <w:numFmt w:val="bullet"/>
      <w:lvlText w:val="o"/>
      <w:lvlJc w:val="left"/>
      <w:pPr>
        <w:ind w:left="1440" w:hanging="360"/>
      </w:pPr>
      <w:rPr>
        <w:rFonts w:ascii="Courier New" w:hAnsi="Courier New" w:hint="default"/>
      </w:rPr>
    </w:lvl>
    <w:lvl w:ilvl="2" w:tplc="ADBEFD9E">
      <w:start w:val="1"/>
      <w:numFmt w:val="bullet"/>
      <w:lvlText w:val=""/>
      <w:lvlJc w:val="left"/>
      <w:pPr>
        <w:ind w:left="2160" w:hanging="360"/>
      </w:pPr>
      <w:rPr>
        <w:rFonts w:ascii="Wingdings" w:hAnsi="Wingdings" w:hint="default"/>
      </w:rPr>
    </w:lvl>
    <w:lvl w:ilvl="3" w:tplc="48B4A062">
      <w:start w:val="1"/>
      <w:numFmt w:val="bullet"/>
      <w:lvlText w:val=""/>
      <w:lvlJc w:val="left"/>
      <w:pPr>
        <w:ind w:left="2880" w:hanging="360"/>
      </w:pPr>
      <w:rPr>
        <w:rFonts w:ascii="Symbol" w:hAnsi="Symbol" w:hint="default"/>
      </w:rPr>
    </w:lvl>
    <w:lvl w:ilvl="4" w:tplc="806E96FE">
      <w:start w:val="1"/>
      <w:numFmt w:val="bullet"/>
      <w:lvlText w:val="o"/>
      <w:lvlJc w:val="left"/>
      <w:pPr>
        <w:ind w:left="3600" w:hanging="360"/>
      </w:pPr>
      <w:rPr>
        <w:rFonts w:ascii="Courier New" w:hAnsi="Courier New" w:hint="default"/>
      </w:rPr>
    </w:lvl>
    <w:lvl w:ilvl="5" w:tplc="28A24FAC">
      <w:start w:val="1"/>
      <w:numFmt w:val="bullet"/>
      <w:lvlText w:val=""/>
      <w:lvlJc w:val="left"/>
      <w:pPr>
        <w:ind w:left="4320" w:hanging="360"/>
      </w:pPr>
      <w:rPr>
        <w:rFonts w:ascii="Wingdings" w:hAnsi="Wingdings" w:hint="default"/>
      </w:rPr>
    </w:lvl>
    <w:lvl w:ilvl="6" w:tplc="DE4E0A74">
      <w:start w:val="1"/>
      <w:numFmt w:val="bullet"/>
      <w:lvlText w:val=""/>
      <w:lvlJc w:val="left"/>
      <w:pPr>
        <w:ind w:left="5040" w:hanging="360"/>
      </w:pPr>
      <w:rPr>
        <w:rFonts w:ascii="Symbol" w:hAnsi="Symbol" w:hint="default"/>
      </w:rPr>
    </w:lvl>
    <w:lvl w:ilvl="7" w:tplc="5CD83C6E">
      <w:start w:val="1"/>
      <w:numFmt w:val="bullet"/>
      <w:lvlText w:val="o"/>
      <w:lvlJc w:val="left"/>
      <w:pPr>
        <w:ind w:left="5760" w:hanging="360"/>
      </w:pPr>
      <w:rPr>
        <w:rFonts w:ascii="Courier New" w:hAnsi="Courier New" w:hint="default"/>
      </w:rPr>
    </w:lvl>
    <w:lvl w:ilvl="8" w:tplc="AAC85C98">
      <w:start w:val="1"/>
      <w:numFmt w:val="bullet"/>
      <w:lvlText w:val=""/>
      <w:lvlJc w:val="left"/>
      <w:pPr>
        <w:ind w:left="6480" w:hanging="360"/>
      </w:pPr>
      <w:rPr>
        <w:rFonts w:ascii="Wingdings" w:hAnsi="Wingdings" w:hint="default"/>
      </w:rPr>
    </w:lvl>
  </w:abstractNum>
  <w:abstractNum w:abstractNumId="6" w15:restartNumberingAfterBreak="0">
    <w:nsid w:val="4079149A"/>
    <w:multiLevelType w:val="hybridMultilevel"/>
    <w:tmpl w:val="375C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06BFA"/>
    <w:multiLevelType w:val="hybridMultilevel"/>
    <w:tmpl w:val="64C8C9B0"/>
    <w:lvl w:ilvl="0" w:tplc="19787CF2">
      <w:start w:val="1"/>
      <w:numFmt w:val="bullet"/>
      <w:lvlText w:val="·"/>
      <w:lvlJc w:val="left"/>
      <w:pPr>
        <w:ind w:left="720" w:hanging="360"/>
      </w:pPr>
      <w:rPr>
        <w:rFonts w:ascii="Symbol" w:hAnsi="Symbol" w:hint="default"/>
      </w:rPr>
    </w:lvl>
    <w:lvl w:ilvl="1" w:tplc="F7F2BA60">
      <w:start w:val="1"/>
      <w:numFmt w:val="bullet"/>
      <w:lvlText w:val="o"/>
      <w:lvlJc w:val="left"/>
      <w:pPr>
        <w:ind w:left="1440" w:hanging="360"/>
      </w:pPr>
      <w:rPr>
        <w:rFonts w:ascii="&quot;Courier New&quot;" w:hAnsi="&quot;Courier New&quot;" w:hint="default"/>
      </w:rPr>
    </w:lvl>
    <w:lvl w:ilvl="2" w:tplc="7B62D32A">
      <w:start w:val="1"/>
      <w:numFmt w:val="bullet"/>
      <w:lvlText w:val=""/>
      <w:lvlJc w:val="left"/>
      <w:pPr>
        <w:ind w:left="2160" w:hanging="360"/>
      </w:pPr>
      <w:rPr>
        <w:rFonts w:ascii="Wingdings" w:hAnsi="Wingdings" w:hint="default"/>
      </w:rPr>
    </w:lvl>
    <w:lvl w:ilvl="3" w:tplc="9C7E3A3A">
      <w:start w:val="1"/>
      <w:numFmt w:val="bullet"/>
      <w:lvlText w:val=""/>
      <w:lvlJc w:val="left"/>
      <w:pPr>
        <w:ind w:left="2880" w:hanging="360"/>
      </w:pPr>
      <w:rPr>
        <w:rFonts w:ascii="Symbol" w:hAnsi="Symbol" w:hint="default"/>
      </w:rPr>
    </w:lvl>
    <w:lvl w:ilvl="4" w:tplc="4832F7A8">
      <w:start w:val="1"/>
      <w:numFmt w:val="bullet"/>
      <w:lvlText w:val="o"/>
      <w:lvlJc w:val="left"/>
      <w:pPr>
        <w:ind w:left="3600" w:hanging="360"/>
      </w:pPr>
      <w:rPr>
        <w:rFonts w:ascii="Courier New" w:hAnsi="Courier New" w:hint="default"/>
      </w:rPr>
    </w:lvl>
    <w:lvl w:ilvl="5" w:tplc="822A269A">
      <w:start w:val="1"/>
      <w:numFmt w:val="bullet"/>
      <w:lvlText w:val=""/>
      <w:lvlJc w:val="left"/>
      <w:pPr>
        <w:ind w:left="4320" w:hanging="360"/>
      </w:pPr>
      <w:rPr>
        <w:rFonts w:ascii="Wingdings" w:hAnsi="Wingdings" w:hint="default"/>
      </w:rPr>
    </w:lvl>
    <w:lvl w:ilvl="6" w:tplc="691A913A">
      <w:start w:val="1"/>
      <w:numFmt w:val="bullet"/>
      <w:lvlText w:val=""/>
      <w:lvlJc w:val="left"/>
      <w:pPr>
        <w:ind w:left="5040" w:hanging="360"/>
      </w:pPr>
      <w:rPr>
        <w:rFonts w:ascii="Symbol" w:hAnsi="Symbol" w:hint="default"/>
      </w:rPr>
    </w:lvl>
    <w:lvl w:ilvl="7" w:tplc="F1DE999E">
      <w:start w:val="1"/>
      <w:numFmt w:val="bullet"/>
      <w:lvlText w:val="o"/>
      <w:lvlJc w:val="left"/>
      <w:pPr>
        <w:ind w:left="5760" w:hanging="360"/>
      </w:pPr>
      <w:rPr>
        <w:rFonts w:ascii="Courier New" w:hAnsi="Courier New" w:hint="default"/>
      </w:rPr>
    </w:lvl>
    <w:lvl w:ilvl="8" w:tplc="B94AFC80">
      <w:start w:val="1"/>
      <w:numFmt w:val="bullet"/>
      <w:lvlText w:val=""/>
      <w:lvlJc w:val="left"/>
      <w:pPr>
        <w:ind w:left="6480" w:hanging="360"/>
      </w:pPr>
      <w:rPr>
        <w:rFonts w:ascii="Wingdings" w:hAnsi="Wingdings" w:hint="default"/>
      </w:rPr>
    </w:lvl>
  </w:abstractNum>
  <w:abstractNum w:abstractNumId="8" w15:restartNumberingAfterBreak="0">
    <w:nsid w:val="7BCD367F"/>
    <w:multiLevelType w:val="hybridMultilevel"/>
    <w:tmpl w:val="C612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4F"/>
    <w:rsid w:val="000245A2"/>
    <w:rsid w:val="00024BE7"/>
    <w:rsid w:val="000552BA"/>
    <w:rsid w:val="00056B55"/>
    <w:rsid w:val="000F0D04"/>
    <w:rsid w:val="00131D98"/>
    <w:rsid w:val="0015168E"/>
    <w:rsid w:val="00172585"/>
    <w:rsid w:val="00174BBD"/>
    <w:rsid w:val="0018227B"/>
    <w:rsid w:val="001928F1"/>
    <w:rsid w:val="002278EE"/>
    <w:rsid w:val="002A4371"/>
    <w:rsid w:val="002E2E94"/>
    <w:rsid w:val="00337D97"/>
    <w:rsid w:val="0039377D"/>
    <w:rsid w:val="00426A89"/>
    <w:rsid w:val="00441D34"/>
    <w:rsid w:val="00522740"/>
    <w:rsid w:val="00551CD8"/>
    <w:rsid w:val="005D709E"/>
    <w:rsid w:val="00614207"/>
    <w:rsid w:val="006860AC"/>
    <w:rsid w:val="006D6C86"/>
    <w:rsid w:val="00715890"/>
    <w:rsid w:val="00796546"/>
    <w:rsid w:val="007A30D0"/>
    <w:rsid w:val="007D0370"/>
    <w:rsid w:val="00851D23"/>
    <w:rsid w:val="008850FC"/>
    <w:rsid w:val="00886B31"/>
    <w:rsid w:val="00900966"/>
    <w:rsid w:val="00936A70"/>
    <w:rsid w:val="00941465"/>
    <w:rsid w:val="00986E52"/>
    <w:rsid w:val="009920FE"/>
    <w:rsid w:val="00A226B1"/>
    <w:rsid w:val="00A9669C"/>
    <w:rsid w:val="00B241D0"/>
    <w:rsid w:val="00B26DB9"/>
    <w:rsid w:val="00B6557B"/>
    <w:rsid w:val="00BC6360"/>
    <w:rsid w:val="00C1768A"/>
    <w:rsid w:val="00C8035A"/>
    <w:rsid w:val="00C828BA"/>
    <w:rsid w:val="00CC17F9"/>
    <w:rsid w:val="00CC2F1D"/>
    <w:rsid w:val="00CD5CED"/>
    <w:rsid w:val="00CE72EC"/>
    <w:rsid w:val="00D608D8"/>
    <w:rsid w:val="00D758DB"/>
    <w:rsid w:val="00E14A43"/>
    <w:rsid w:val="00E92A66"/>
    <w:rsid w:val="00ED054F"/>
    <w:rsid w:val="00EE6F75"/>
    <w:rsid w:val="00F809F0"/>
    <w:rsid w:val="00FAE183"/>
    <w:rsid w:val="00FD796B"/>
    <w:rsid w:val="01303132"/>
    <w:rsid w:val="023975AD"/>
    <w:rsid w:val="0334953D"/>
    <w:rsid w:val="04B583AA"/>
    <w:rsid w:val="050CB4F9"/>
    <w:rsid w:val="05FF9D52"/>
    <w:rsid w:val="069F213F"/>
    <w:rsid w:val="06E3E55D"/>
    <w:rsid w:val="078AF6AC"/>
    <w:rsid w:val="0A686999"/>
    <w:rsid w:val="0B515E09"/>
    <w:rsid w:val="0B9586BC"/>
    <w:rsid w:val="0E9A6EE2"/>
    <w:rsid w:val="12737BB7"/>
    <w:rsid w:val="14C6046E"/>
    <w:rsid w:val="14DF17F2"/>
    <w:rsid w:val="15572B58"/>
    <w:rsid w:val="17751672"/>
    <w:rsid w:val="18C6C881"/>
    <w:rsid w:val="197359A6"/>
    <w:rsid w:val="19C0E1C7"/>
    <w:rsid w:val="1D6AC969"/>
    <w:rsid w:val="1E90C8BB"/>
    <w:rsid w:val="1FC8631A"/>
    <w:rsid w:val="201FF013"/>
    <w:rsid w:val="21158D8C"/>
    <w:rsid w:val="2453997A"/>
    <w:rsid w:val="267FE61F"/>
    <w:rsid w:val="27336CE8"/>
    <w:rsid w:val="292EF823"/>
    <w:rsid w:val="297F056C"/>
    <w:rsid w:val="2ACAC884"/>
    <w:rsid w:val="2B1AD5CD"/>
    <w:rsid w:val="2B535742"/>
    <w:rsid w:val="2D6560C3"/>
    <w:rsid w:val="2D81B389"/>
    <w:rsid w:val="2DEC4053"/>
    <w:rsid w:val="2E3E6065"/>
    <w:rsid w:val="2EB25471"/>
    <w:rsid w:val="2F9E39A7"/>
    <w:rsid w:val="30D01401"/>
    <w:rsid w:val="313A0A08"/>
    <w:rsid w:val="313D216D"/>
    <w:rsid w:val="36B9EBF0"/>
    <w:rsid w:val="3806DF9E"/>
    <w:rsid w:val="3818B1ED"/>
    <w:rsid w:val="398A68B5"/>
    <w:rsid w:val="3A2ABB6E"/>
    <w:rsid w:val="3EEB3A20"/>
    <w:rsid w:val="41941277"/>
    <w:rsid w:val="42A966CA"/>
    <w:rsid w:val="44B26E36"/>
    <w:rsid w:val="44CBB339"/>
    <w:rsid w:val="44E04E71"/>
    <w:rsid w:val="461B3A90"/>
    <w:rsid w:val="4786C849"/>
    <w:rsid w:val="48A50ED7"/>
    <w:rsid w:val="49A0A886"/>
    <w:rsid w:val="4A02D646"/>
    <w:rsid w:val="4A678776"/>
    <w:rsid w:val="4AE24B12"/>
    <w:rsid w:val="4B21CC60"/>
    <w:rsid w:val="4D6D7B0F"/>
    <w:rsid w:val="4E19EBD4"/>
    <w:rsid w:val="4E530FF8"/>
    <w:rsid w:val="4F094B70"/>
    <w:rsid w:val="50A51BD1"/>
    <w:rsid w:val="511201E9"/>
    <w:rsid w:val="519BF629"/>
    <w:rsid w:val="535BD405"/>
    <w:rsid w:val="5390902F"/>
    <w:rsid w:val="53E7C17E"/>
    <w:rsid w:val="54E5D60A"/>
    <w:rsid w:val="55788CF4"/>
    <w:rsid w:val="557CF04B"/>
    <w:rsid w:val="5801D392"/>
    <w:rsid w:val="5DFAF2C0"/>
    <w:rsid w:val="5E2B3568"/>
    <w:rsid w:val="5EB11635"/>
    <w:rsid w:val="5F87D056"/>
    <w:rsid w:val="61E61A4B"/>
    <w:rsid w:val="62424AF6"/>
    <w:rsid w:val="6428889A"/>
    <w:rsid w:val="650476A9"/>
    <w:rsid w:val="655609B1"/>
    <w:rsid w:val="69B3DE87"/>
    <w:rsid w:val="69E926D9"/>
    <w:rsid w:val="6AF09013"/>
    <w:rsid w:val="6B1D014A"/>
    <w:rsid w:val="6B5785A4"/>
    <w:rsid w:val="7023200B"/>
    <w:rsid w:val="71057556"/>
    <w:rsid w:val="71BEF06C"/>
    <w:rsid w:val="72CF0625"/>
    <w:rsid w:val="735AC0CD"/>
    <w:rsid w:val="74EEA3A8"/>
    <w:rsid w:val="782E31F0"/>
    <w:rsid w:val="7A2E63C7"/>
    <w:rsid w:val="7EC95375"/>
    <w:rsid w:val="7F5F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2DFF"/>
  <w15:chartTrackingRefBased/>
  <w15:docId w15:val="{77481BE0-52FD-DD40-B1E2-2401721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54F"/>
    <w:pPr>
      <w:tabs>
        <w:tab w:val="center" w:pos="4513"/>
        <w:tab w:val="right" w:pos="9026"/>
      </w:tabs>
    </w:pPr>
  </w:style>
  <w:style w:type="character" w:customStyle="1" w:styleId="HeaderChar">
    <w:name w:val="Header Char"/>
    <w:basedOn w:val="DefaultParagraphFont"/>
    <w:link w:val="Header"/>
    <w:uiPriority w:val="99"/>
    <w:rsid w:val="00ED054F"/>
  </w:style>
  <w:style w:type="paragraph" w:styleId="Footer">
    <w:name w:val="footer"/>
    <w:basedOn w:val="Normal"/>
    <w:link w:val="FooterChar"/>
    <w:uiPriority w:val="99"/>
    <w:unhideWhenUsed/>
    <w:rsid w:val="00ED054F"/>
    <w:pPr>
      <w:tabs>
        <w:tab w:val="center" w:pos="4513"/>
        <w:tab w:val="right" w:pos="9026"/>
      </w:tabs>
    </w:pPr>
  </w:style>
  <w:style w:type="character" w:customStyle="1" w:styleId="FooterChar">
    <w:name w:val="Footer Char"/>
    <w:basedOn w:val="DefaultParagraphFont"/>
    <w:link w:val="Footer"/>
    <w:uiPriority w:val="99"/>
    <w:rsid w:val="00ED054F"/>
  </w:style>
  <w:style w:type="paragraph" w:styleId="ListParagraph">
    <w:name w:val="List Paragraph"/>
    <w:basedOn w:val="Normal"/>
    <w:uiPriority w:val="34"/>
    <w:qFormat/>
    <w:rsid w:val="008850FC"/>
    <w:pPr>
      <w:ind w:left="720"/>
      <w:contextualSpacing/>
    </w:pPr>
  </w:style>
  <w:style w:type="character" w:styleId="Hyperlink">
    <w:name w:val="Hyperlink"/>
    <w:basedOn w:val="DefaultParagraphFont"/>
    <w:uiPriority w:val="99"/>
    <w:unhideWhenUsed/>
    <w:rsid w:val="00715890"/>
    <w:rPr>
      <w:color w:val="0563C1" w:themeColor="hyperlink"/>
      <w:u w:val="single"/>
    </w:rPr>
  </w:style>
  <w:style w:type="character" w:styleId="UnresolvedMention">
    <w:name w:val="Unresolved Mention"/>
    <w:basedOn w:val="DefaultParagraphFont"/>
    <w:uiPriority w:val="99"/>
    <w:semiHidden/>
    <w:unhideWhenUsed/>
    <w:rsid w:val="00715890"/>
    <w:rPr>
      <w:color w:val="605E5C"/>
      <w:shd w:val="clear" w:color="auto" w:fill="E1DFDD"/>
    </w:rPr>
  </w:style>
  <w:style w:type="table" w:styleId="TableGrid">
    <w:name w:val="Table Grid"/>
    <w:basedOn w:val="TableNormal"/>
    <w:uiPriority w:val="39"/>
    <w:rsid w:val="007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28F1"/>
    <w:rPr>
      <w:color w:val="954F72" w:themeColor="followedHyperlink"/>
      <w:u w:val="single"/>
    </w:rPr>
  </w:style>
  <w:style w:type="character" w:styleId="PageNumber">
    <w:name w:val="page number"/>
    <w:basedOn w:val="DefaultParagraphFont"/>
    <w:uiPriority w:val="99"/>
    <w:semiHidden/>
    <w:unhideWhenUsed/>
    <w:rsid w:val="0019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1471">
      <w:bodyDiv w:val="1"/>
      <w:marLeft w:val="0"/>
      <w:marRight w:val="0"/>
      <w:marTop w:val="0"/>
      <w:marBottom w:val="0"/>
      <w:divBdr>
        <w:top w:val="none" w:sz="0" w:space="0" w:color="auto"/>
        <w:left w:val="none" w:sz="0" w:space="0" w:color="auto"/>
        <w:bottom w:val="none" w:sz="0" w:space="0" w:color="auto"/>
        <w:right w:val="none" w:sz="0" w:space="0" w:color="auto"/>
      </w:divBdr>
      <w:divsChild>
        <w:div w:id="2093119777">
          <w:marLeft w:val="0"/>
          <w:marRight w:val="0"/>
          <w:marTop w:val="0"/>
          <w:marBottom w:val="0"/>
          <w:divBdr>
            <w:top w:val="none" w:sz="0" w:space="0" w:color="auto"/>
            <w:left w:val="none" w:sz="0" w:space="0" w:color="auto"/>
            <w:bottom w:val="none" w:sz="0" w:space="0" w:color="auto"/>
            <w:right w:val="none" w:sz="0" w:space="0" w:color="auto"/>
          </w:divBdr>
          <w:divsChild>
            <w:div w:id="998267860">
              <w:marLeft w:val="0"/>
              <w:marRight w:val="0"/>
              <w:marTop w:val="0"/>
              <w:marBottom w:val="0"/>
              <w:divBdr>
                <w:top w:val="none" w:sz="0" w:space="0" w:color="auto"/>
                <w:left w:val="none" w:sz="0" w:space="0" w:color="auto"/>
                <w:bottom w:val="none" w:sz="0" w:space="0" w:color="auto"/>
                <w:right w:val="none" w:sz="0" w:space="0" w:color="auto"/>
              </w:divBdr>
              <w:divsChild>
                <w:div w:id="17991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2899">
      <w:bodyDiv w:val="1"/>
      <w:marLeft w:val="0"/>
      <w:marRight w:val="0"/>
      <w:marTop w:val="0"/>
      <w:marBottom w:val="0"/>
      <w:divBdr>
        <w:top w:val="none" w:sz="0" w:space="0" w:color="auto"/>
        <w:left w:val="none" w:sz="0" w:space="0" w:color="auto"/>
        <w:bottom w:val="none" w:sz="0" w:space="0" w:color="auto"/>
        <w:right w:val="none" w:sz="0" w:space="0" w:color="auto"/>
      </w:divBdr>
      <w:divsChild>
        <w:div w:id="796342076">
          <w:marLeft w:val="0"/>
          <w:marRight w:val="0"/>
          <w:marTop w:val="0"/>
          <w:marBottom w:val="0"/>
          <w:divBdr>
            <w:top w:val="none" w:sz="0" w:space="0" w:color="auto"/>
            <w:left w:val="none" w:sz="0" w:space="0" w:color="auto"/>
            <w:bottom w:val="none" w:sz="0" w:space="0" w:color="auto"/>
            <w:right w:val="none" w:sz="0" w:space="0" w:color="auto"/>
          </w:divBdr>
          <w:divsChild>
            <w:div w:id="459417504">
              <w:marLeft w:val="0"/>
              <w:marRight w:val="0"/>
              <w:marTop w:val="0"/>
              <w:marBottom w:val="0"/>
              <w:divBdr>
                <w:top w:val="none" w:sz="0" w:space="0" w:color="auto"/>
                <w:left w:val="none" w:sz="0" w:space="0" w:color="auto"/>
                <w:bottom w:val="none" w:sz="0" w:space="0" w:color="auto"/>
                <w:right w:val="none" w:sz="0" w:space="0" w:color="auto"/>
              </w:divBdr>
              <w:divsChild>
                <w:div w:id="3039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3170">
      <w:bodyDiv w:val="1"/>
      <w:marLeft w:val="0"/>
      <w:marRight w:val="0"/>
      <w:marTop w:val="0"/>
      <w:marBottom w:val="0"/>
      <w:divBdr>
        <w:top w:val="none" w:sz="0" w:space="0" w:color="auto"/>
        <w:left w:val="none" w:sz="0" w:space="0" w:color="auto"/>
        <w:bottom w:val="none" w:sz="0" w:space="0" w:color="auto"/>
        <w:right w:val="none" w:sz="0" w:space="0" w:color="auto"/>
      </w:divBdr>
    </w:div>
    <w:div w:id="1024475140">
      <w:bodyDiv w:val="1"/>
      <w:marLeft w:val="0"/>
      <w:marRight w:val="0"/>
      <w:marTop w:val="0"/>
      <w:marBottom w:val="0"/>
      <w:divBdr>
        <w:top w:val="none" w:sz="0" w:space="0" w:color="auto"/>
        <w:left w:val="none" w:sz="0" w:space="0" w:color="auto"/>
        <w:bottom w:val="none" w:sz="0" w:space="0" w:color="auto"/>
        <w:right w:val="none" w:sz="0" w:space="0" w:color="auto"/>
      </w:divBdr>
      <w:divsChild>
        <w:div w:id="595015709">
          <w:marLeft w:val="0"/>
          <w:marRight w:val="0"/>
          <w:marTop w:val="0"/>
          <w:marBottom w:val="0"/>
          <w:divBdr>
            <w:top w:val="none" w:sz="0" w:space="0" w:color="auto"/>
            <w:left w:val="none" w:sz="0" w:space="0" w:color="auto"/>
            <w:bottom w:val="none" w:sz="0" w:space="0" w:color="auto"/>
            <w:right w:val="none" w:sz="0" w:space="0" w:color="auto"/>
          </w:divBdr>
          <w:divsChild>
            <w:div w:id="1807770632">
              <w:marLeft w:val="0"/>
              <w:marRight w:val="0"/>
              <w:marTop w:val="0"/>
              <w:marBottom w:val="0"/>
              <w:divBdr>
                <w:top w:val="none" w:sz="0" w:space="0" w:color="auto"/>
                <w:left w:val="none" w:sz="0" w:space="0" w:color="auto"/>
                <w:bottom w:val="none" w:sz="0" w:space="0" w:color="auto"/>
                <w:right w:val="none" w:sz="0" w:space="0" w:color="auto"/>
              </w:divBdr>
              <w:divsChild>
                <w:div w:id="1723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rath.ac.uk/professionalservices/media/ps/finance/expenseclaims/Expenses_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about-us/epsrc/our-policies-and-standards/framework-for-responsible-innov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ath.ac.uk/professionalservices/media/ps/finance/expenseclaims/Expenses_Policy.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hysics-insqt@strat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FDB9C671EFA46B2BFFB3F305F0BCF" ma:contentTypeVersion="4" ma:contentTypeDescription="Create a new document." ma:contentTypeScope="" ma:versionID="c02f09bf701022b2e8542fb3b0b60435">
  <xsd:schema xmlns:xsd="http://www.w3.org/2001/XMLSchema" xmlns:xs="http://www.w3.org/2001/XMLSchema" xmlns:p="http://schemas.microsoft.com/office/2006/metadata/properties" xmlns:ns2="b8417d28-bc3e-47ad-8940-876af35cf3f2" targetNamespace="http://schemas.microsoft.com/office/2006/metadata/properties" ma:root="true" ma:fieldsID="9cb14514ff04e9eec8d4c291ac5c9a3c" ns2:_="">
    <xsd:import namespace="b8417d28-bc3e-47ad-8940-876af35cf3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17d28-bc3e-47ad-8940-876af35cf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F51C3-AF61-49C9-8786-17BAD7DE8AC4}">
  <ds:schemaRefs>
    <ds:schemaRef ds:uri="http://schemas.microsoft.com/sharepoint/v3/contenttype/forms"/>
  </ds:schemaRefs>
</ds:datastoreItem>
</file>

<file path=customXml/itemProps2.xml><?xml version="1.0" encoding="utf-8"?>
<ds:datastoreItem xmlns:ds="http://schemas.openxmlformats.org/officeDocument/2006/customXml" ds:itemID="{328EDA05-CBF9-44DD-957D-8016FF5A1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17d28-bc3e-47ad-8940-876af35cf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5FADD-8A43-49CA-9875-CCAF3EE86B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Griffin</dc:creator>
  <cp:keywords/>
  <dc:description/>
  <cp:lastModifiedBy>Daniel Oi</cp:lastModifiedBy>
  <cp:revision>6</cp:revision>
  <cp:lastPrinted>2022-04-06T18:44:00Z</cp:lastPrinted>
  <dcterms:created xsi:type="dcterms:W3CDTF">2022-05-25T17:22:00Z</dcterms:created>
  <dcterms:modified xsi:type="dcterms:W3CDTF">2022-06-01T14:34:00Z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0x0101008C9FDB9C671EFA46B2BFFB3F305F0BCF</vt:lpwstr>
  </property>
</Properties>
</file>